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0CDD4A" w14:textId="77777777" w:rsidR="00195376" w:rsidRDefault="00195376" w:rsidP="00195376">
      <w:pPr>
        <w:jc w:val="center"/>
        <w:rPr>
          <w:b/>
        </w:rPr>
      </w:pPr>
      <w:r>
        <w:rPr>
          <w:b/>
        </w:rPr>
        <w:t xml:space="preserve">RLST 164  </w:t>
      </w:r>
    </w:p>
    <w:p w14:paraId="00925513" w14:textId="77777777" w:rsidR="00195376" w:rsidRDefault="00195376" w:rsidP="00195376">
      <w:pPr>
        <w:jc w:val="center"/>
        <w:rPr>
          <w:b/>
        </w:rPr>
      </w:pPr>
      <w:r>
        <w:rPr>
          <w:b/>
        </w:rPr>
        <w:t>Engendering and Experience:  Women in the Islamic Tradition</w:t>
      </w:r>
    </w:p>
    <w:p w14:paraId="08D670AE" w14:textId="77777777" w:rsidR="00195376" w:rsidRDefault="00195376" w:rsidP="00195376"/>
    <w:p w14:paraId="25AD6E39" w14:textId="77777777" w:rsidR="00195376" w:rsidRDefault="00195376" w:rsidP="00195376">
      <w:r>
        <w:t>RLST 164/264</w:t>
      </w:r>
      <w:r>
        <w:tab/>
      </w:r>
      <w:r>
        <w:tab/>
      </w:r>
      <w:r>
        <w:tab/>
      </w:r>
      <w:r>
        <w:tab/>
      </w:r>
      <w:r>
        <w:tab/>
      </w:r>
      <w:r>
        <w:tab/>
      </w:r>
      <w:r>
        <w:tab/>
        <w:t>Zayn Kassam</w:t>
      </w:r>
    </w:p>
    <w:p w14:paraId="096A49BA" w14:textId="7F7657F1" w:rsidR="00195376" w:rsidRDefault="00F933DB" w:rsidP="00195376">
      <w:proofErr w:type="spellStart"/>
      <w:r>
        <w:t>Pearsons</w:t>
      </w:r>
      <w:proofErr w:type="spellEnd"/>
      <w:r>
        <w:t xml:space="preserve"> 102</w:t>
      </w:r>
      <w:r w:rsidR="00195376">
        <w:tab/>
      </w:r>
      <w:r w:rsidR="00195376">
        <w:tab/>
      </w:r>
      <w:r w:rsidR="00195376">
        <w:tab/>
      </w:r>
      <w:r w:rsidR="00195376">
        <w:tab/>
      </w:r>
      <w:r w:rsidR="00195376">
        <w:tab/>
      </w:r>
      <w:r w:rsidR="00195376">
        <w:tab/>
      </w:r>
      <w:r w:rsidR="00195376">
        <w:tab/>
      </w:r>
      <w:r w:rsidR="00195376">
        <w:rPr>
          <w:i/>
        </w:rPr>
        <w:t>zkassam@pomona.edu</w:t>
      </w:r>
    </w:p>
    <w:p w14:paraId="4D9B2B90" w14:textId="04BF0634" w:rsidR="00195376" w:rsidRDefault="003659AC" w:rsidP="00195376">
      <w:r>
        <w:t>M</w:t>
      </w:r>
      <w:r w:rsidR="00195376">
        <w:t xml:space="preserve">. </w:t>
      </w:r>
      <w:r>
        <w:t>7-9.50</w:t>
      </w:r>
      <w:r w:rsidR="00195376">
        <w:t xml:space="preserve"> pm</w:t>
      </w:r>
      <w:r w:rsidR="00195376">
        <w:tab/>
      </w:r>
      <w:r w:rsidR="00195376">
        <w:tab/>
      </w:r>
      <w:r w:rsidR="00195376">
        <w:tab/>
      </w:r>
      <w:r w:rsidR="00195376">
        <w:tab/>
      </w:r>
      <w:r w:rsidR="00195376">
        <w:tab/>
      </w:r>
      <w:r w:rsidR="00195376">
        <w:tab/>
      </w:r>
      <w:r w:rsidR="00195376">
        <w:tab/>
        <w:t>(909) 607-4095</w:t>
      </w:r>
    </w:p>
    <w:p w14:paraId="54E32457" w14:textId="380EFF4B" w:rsidR="00195376" w:rsidRDefault="003659AC" w:rsidP="00195376">
      <w:r>
        <w:t>Fall 2015</w:t>
      </w:r>
      <w:r w:rsidR="00195376">
        <w:tab/>
      </w:r>
      <w:r w:rsidR="00195376">
        <w:tab/>
      </w:r>
      <w:r w:rsidR="00195376">
        <w:tab/>
      </w:r>
      <w:r w:rsidR="00195376">
        <w:tab/>
      </w:r>
      <w:r w:rsidR="00195376">
        <w:tab/>
      </w:r>
      <w:r w:rsidR="00195376">
        <w:tab/>
      </w:r>
      <w:r w:rsidR="00195376">
        <w:tab/>
        <w:t>Office hours by appointment</w:t>
      </w:r>
    </w:p>
    <w:p w14:paraId="28F60ADA" w14:textId="6BFF1F27" w:rsidR="00195376" w:rsidRDefault="00195376" w:rsidP="00195376">
      <w:r>
        <w:tab/>
      </w:r>
      <w:r>
        <w:tab/>
      </w:r>
      <w:r>
        <w:tab/>
      </w:r>
      <w:r>
        <w:tab/>
      </w:r>
      <w:r>
        <w:tab/>
      </w:r>
      <w:r>
        <w:tab/>
      </w:r>
      <w:r>
        <w:tab/>
      </w:r>
      <w:r>
        <w:tab/>
      </w:r>
      <w:proofErr w:type="gramStart"/>
      <w:r>
        <w:t>or</w:t>
      </w:r>
      <w:proofErr w:type="gramEnd"/>
      <w:r>
        <w:t xml:space="preserve"> </w:t>
      </w:r>
      <w:r w:rsidR="009E744A">
        <w:t xml:space="preserve">W </w:t>
      </w:r>
      <w:r w:rsidR="00437766">
        <w:t>2-4</w:t>
      </w:r>
      <w:r>
        <w:t xml:space="preserve"> pm PR 104</w:t>
      </w:r>
    </w:p>
    <w:p w14:paraId="020B2098" w14:textId="77777777" w:rsidR="00195376" w:rsidRDefault="00195376" w:rsidP="00195376"/>
    <w:p w14:paraId="7FEE210F" w14:textId="77777777" w:rsidR="00195376" w:rsidRDefault="00195376" w:rsidP="00195376">
      <w:pPr>
        <w:jc w:val="both"/>
      </w:pPr>
      <w:r>
        <w:rPr>
          <w:b/>
        </w:rPr>
        <w:t>Course Description</w:t>
      </w:r>
      <w:r>
        <w:t xml:space="preserve">  </w:t>
      </w:r>
    </w:p>
    <w:p w14:paraId="6D774558" w14:textId="77777777" w:rsidR="00195376" w:rsidRDefault="00195376" w:rsidP="00195376">
      <w:pPr>
        <w:jc w:val="both"/>
      </w:pPr>
      <w:r>
        <w:t>How have the sources of authority in the Islamic tradition constructed theories of gender?  How have these determined the role, status and expectations of women in Islamic societies?  What has been women’s experience of these social, legal and scriptural norms?  Is there a relationship between the religion of Islam and cultural codes of behavior? Does one influence and express the other? How have Muslim women themselves sought to articulate their realities and their visions for what it means to be a Muslim woman? Is the recent wave of Islamic revivalism a step forward for women’s rights or not?  What are some of the “hot button” issues pertaining to Muslim women?</w:t>
      </w:r>
    </w:p>
    <w:p w14:paraId="13AC2C58" w14:textId="77777777" w:rsidR="00195376" w:rsidRPr="00EF6C92" w:rsidRDefault="00195376" w:rsidP="00195376">
      <w:pPr>
        <w:rPr>
          <w:rFonts w:ascii="Times" w:hAnsi="Times"/>
          <w:b/>
        </w:rPr>
      </w:pPr>
    </w:p>
    <w:p w14:paraId="4F2DEAAF" w14:textId="2BE53A38" w:rsidR="00195376" w:rsidRPr="00EF6C92" w:rsidRDefault="00195376" w:rsidP="00195376">
      <w:pPr>
        <w:rPr>
          <w:rFonts w:ascii="Times" w:hAnsi="Times"/>
          <w:b/>
        </w:rPr>
      </w:pPr>
      <w:r w:rsidRPr="00EF6C92">
        <w:rPr>
          <w:rFonts w:ascii="Times" w:hAnsi="Times"/>
          <w:b/>
        </w:rPr>
        <w:t>Course Texts</w:t>
      </w:r>
      <w:r w:rsidR="003D57E0">
        <w:rPr>
          <w:rFonts w:ascii="Times" w:hAnsi="Times"/>
          <w:b/>
        </w:rPr>
        <w:t xml:space="preserve"> (available at Huntley Bookstore, </w:t>
      </w:r>
      <w:proofErr w:type="spellStart"/>
      <w:r w:rsidR="003D57E0">
        <w:rPr>
          <w:rFonts w:ascii="Times" w:hAnsi="Times"/>
          <w:b/>
        </w:rPr>
        <w:t>Honnold</w:t>
      </w:r>
      <w:proofErr w:type="spellEnd"/>
      <w:r w:rsidR="003D57E0">
        <w:rPr>
          <w:rFonts w:ascii="Times" w:hAnsi="Times"/>
          <w:b/>
        </w:rPr>
        <w:t xml:space="preserve"> Library, and RS </w:t>
      </w:r>
      <w:proofErr w:type="spellStart"/>
      <w:r w:rsidR="003D57E0">
        <w:rPr>
          <w:rFonts w:ascii="Times" w:hAnsi="Times"/>
          <w:b/>
        </w:rPr>
        <w:t>Dept</w:t>
      </w:r>
      <w:proofErr w:type="spellEnd"/>
      <w:r w:rsidR="003D57E0">
        <w:rPr>
          <w:rFonts w:ascii="Times" w:hAnsi="Times"/>
          <w:b/>
        </w:rPr>
        <w:t xml:space="preserve"> Library)</w:t>
      </w:r>
    </w:p>
    <w:p w14:paraId="2F9116B0" w14:textId="77777777" w:rsidR="00195376" w:rsidRDefault="00195376" w:rsidP="00195376">
      <w:r>
        <w:t xml:space="preserve">Leila Ahmed.  </w:t>
      </w:r>
      <w:proofErr w:type="gramStart"/>
      <w:r w:rsidRPr="00EF6C92">
        <w:rPr>
          <w:i/>
        </w:rPr>
        <w:t>Women and Gender in Islam</w:t>
      </w:r>
      <w:r>
        <w:t>.</w:t>
      </w:r>
      <w:proofErr w:type="gramEnd"/>
    </w:p>
    <w:p w14:paraId="062D9804" w14:textId="489085D1" w:rsidR="003D57E0" w:rsidRDefault="003D57E0" w:rsidP="00195376">
      <w:r>
        <w:t xml:space="preserve">Barbara </w:t>
      </w:r>
      <w:proofErr w:type="spellStart"/>
      <w:r>
        <w:t>Stowasser</w:t>
      </w:r>
      <w:proofErr w:type="spellEnd"/>
      <w:r>
        <w:t xml:space="preserve">.  </w:t>
      </w:r>
      <w:proofErr w:type="gramStart"/>
      <w:r w:rsidRPr="003D57E0">
        <w:rPr>
          <w:i/>
        </w:rPr>
        <w:t>Women in the Qur’an, Traditions, and Interpretation</w:t>
      </w:r>
      <w:r>
        <w:t>.</w:t>
      </w:r>
      <w:proofErr w:type="gramEnd"/>
    </w:p>
    <w:p w14:paraId="20D5E3CA" w14:textId="77777777" w:rsidR="003D57E0" w:rsidRPr="00EF6C92" w:rsidRDefault="003D57E0" w:rsidP="00195376">
      <w:pPr>
        <w:rPr>
          <w:rFonts w:ascii="Times" w:hAnsi="Times"/>
        </w:rPr>
      </w:pPr>
    </w:p>
    <w:p w14:paraId="6C2032FB" w14:textId="77777777" w:rsidR="00195376" w:rsidRDefault="00195376" w:rsidP="00195376">
      <w:r>
        <w:t>All other readings are under the Resources tab on Sakai.</w:t>
      </w:r>
    </w:p>
    <w:p w14:paraId="2A50A73E" w14:textId="77777777" w:rsidR="00195376" w:rsidRDefault="00195376" w:rsidP="00195376"/>
    <w:p w14:paraId="732CCA44" w14:textId="77777777" w:rsidR="00195376" w:rsidRDefault="00195376" w:rsidP="00195376">
      <w:r w:rsidRPr="00EF6C92">
        <w:rPr>
          <w:b/>
        </w:rPr>
        <w:t>Course Goals</w:t>
      </w:r>
    </w:p>
    <w:p w14:paraId="18587D41" w14:textId="77777777" w:rsidR="00195376" w:rsidRDefault="00195376" w:rsidP="00195376">
      <w:pPr>
        <w:numPr>
          <w:ilvl w:val="0"/>
          <w:numId w:val="1"/>
        </w:numPr>
        <w:jc w:val="both"/>
      </w:pPr>
      <w:r>
        <w:t>To identify theoretical frameworks enabling us to understand gender issues.</w:t>
      </w:r>
    </w:p>
    <w:p w14:paraId="15C9E57B" w14:textId="09BD4992" w:rsidR="00195376" w:rsidRDefault="00195376" w:rsidP="00195376">
      <w:pPr>
        <w:numPr>
          <w:ilvl w:val="0"/>
          <w:numId w:val="1"/>
        </w:numPr>
        <w:jc w:val="both"/>
      </w:pPr>
      <w:r>
        <w:t xml:space="preserve">To become aware of </w:t>
      </w:r>
      <w:r w:rsidR="009427F3">
        <w:t>how</w:t>
      </w:r>
      <w:r>
        <w:t xml:space="preserve"> Islam in general and gender issues in particular</w:t>
      </w:r>
      <w:r w:rsidR="009427F3">
        <w:t xml:space="preserve"> are framed</w:t>
      </w:r>
      <w:r w:rsidR="004773CB">
        <w:t xml:space="preserve"> in the west</w:t>
      </w:r>
      <w:r>
        <w:t>.</w:t>
      </w:r>
    </w:p>
    <w:p w14:paraId="7D75625E" w14:textId="55DCB734" w:rsidR="00195376" w:rsidRDefault="00195376" w:rsidP="008E46B0">
      <w:pPr>
        <w:numPr>
          <w:ilvl w:val="0"/>
          <w:numId w:val="1"/>
        </w:numPr>
      </w:pPr>
      <w:r>
        <w:t xml:space="preserve">To </w:t>
      </w:r>
      <w:r w:rsidR="008E46B0">
        <w:t>extend knowledge of</w:t>
      </w:r>
      <w:r>
        <w:t xml:space="preserve"> key foundational and authoritative texts for Muslim views on gender.</w:t>
      </w:r>
    </w:p>
    <w:p w14:paraId="1B4BA351" w14:textId="6B4323B2" w:rsidR="00195376" w:rsidRDefault="00195376" w:rsidP="00195376">
      <w:pPr>
        <w:numPr>
          <w:ilvl w:val="0"/>
          <w:numId w:val="1"/>
        </w:numPr>
        <w:jc w:val="both"/>
      </w:pPr>
      <w:r>
        <w:t xml:space="preserve">To investigate </w:t>
      </w:r>
      <w:r w:rsidR="004773CB">
        <w:t xml:space="preserve">Muslim </w:t>
      </w:r>
      <w:r w:rsidR="009427F3">
        <w:t>feminist or woman-friendly activism</w:t>
      </w:r>
      <w:r w:rsidR="004773CB">
        <w:t xml:space="preserve"> and leadership</w:t>
      </w:r>
      <w:r w:rsidR="009427F3">
        <w:t>, both theoretical</w:t>
      </w:r>
      <w:r w:rsidR="004773CB">
        <w:t>/theological,</w:t>
      </w:r>
      <w:r w:rsidR="009427F3">
        <w:t xml:space="preserve"> and practical</w:t>
      </w:r>
      <w:r w:rsidR="004773CB">
        <w:t>/activist, in a Muslim-majority nation and in the United States</w:t>
      </w:r>
      <w:r>
        <w:t>.</w:t>
      </w:r>
    </w:p>
    <w:p w14:paraId="4303E3F8" w14:textId="0E4019E0" w:rsidR="00195376" w:rsidRDefault="00195376" w:rsidP="00195376">
      <w:pPr>
        <w:numPr>
          <w:ilvl w:val="0"/>
          <w:numId w:val="1"/>
        </w:numPr>
        <w:jc w:val="both"/>
      </w:pPr>
      <w:r>
        <w:t xml:space="preserve">To </w:t>
      </w:r>
      <w:r w:rsidR="004773CB">
        <w:t>examine how</w:t>
      </w:r>
      <w:r>
        <w:t xml:space="preserve"> key “hot button” issues </w:t>
      </w:r>
      <w:r w:rsidR="004773CB">
        <w:t xml:space="preserve">such as female circumcision, </w:t>
      </w:r>
      <w:proofErr w:type="gramStart"/>
      <w:r w:rsidR="004773CB">
        <w:t>wife-beating</w:t>
      </w:r>
      <w:proofErr w:type="gramEnd"/>
      <w:r w:rsidR="004773CB">
        <w:t xml:space="preserve">, and sexuality </w:t>
      </w:r>
      <w:r w:rsidR="001813DC">
        <w:t xml:space="preserve">came about and </w:t>
      </w:r>
      <w:r w:rsidR="004773CB">
        <w:t>are being reconsidered</w:t>
      </w:r>
      <w:r>
        <w:t>.</w:t>
      </w:r>
    </w:p>
    <w:p w14:paraId="0CEF1DB3" w14:textId="436972AD" w:rsidR="008E46B0" w:rsidRDefault="008E46B0" w:rsidP="008E46B0">
      <w:pPr>
        <w:numPr>
          <w:ilvl w:val="0"/>
          <w:numId w:val="1"/>
        </w:numPr>
      </w:pPr>
      <w:r>
        <w:t>To further hone your presentation, discussion, analytical, and research &amp; writing skills.</w:t>
      </w:r>
    </w:p>
    <w:p w14:paraId="074D6C2D" w14:textId="77777777" w:rsidR="00195376" w:rsidRDefault="00195376" w:rsidP="00195376"/>
    <w:p w14:paraId="403BADF9" w14:textId="77777777" w:rsidR="00195376" w:rsidRPr="00EF6C92" w:rsidRDefault="00195376" w:rsidP="00195376">
      <w:pPr>
        <w:rPr>
          <w:b/>
        </w:rPr>
      </w:pPr>
      <w:r w:rsidRPr="00EF6C92">
        <w:rPr>
          <w:b/>
        </w:rPr>
        <w:t>Course Assignments</w:t>
      </w:r>
    </w:p>
    <w:p w14:paraId="44FB719A" w14:textId="595F1D55" w:rsidR="00136CCC" w:rsidRDefault="004755C8" w:rsidP="00136CCC">
      <w:pPr>
        <w:numPr>
          <w:ilvl w:val="0"/>
          <w:numId w:val="8"/>
        </w:numPr>
        <w:jc w:val="both"/>
      </w:pPr>
      <w:r>
        <w:t>5</w:t>
      </w:r>
      <w:r w:rsidR="00A32D2C">
        <w:t xml:space="preserve"> out of </w:t>
      </w:r>
      <w:r>
        <w:t>8</w:t>
      </w:r>
      <w:r w:rsidR="00136CCC">
        <w:t xml:space="preserve"> 1000-word </w:t>
      </w:r>
      <w:r>
        <w:rPr>
          <w:b/>
        </w:rPr>
        <w:t>reflections on each week’s readings</w:t>
      </w:r>
      <w:r w:rsidR="00136CCC">
        <w:t>:</w:t>
      </w:r>
      <w:r w:rsidR="00A32D2C">
        <w:t xml:space="preserve"> 10 points each</w:t>
      </w:r>
      <w:r w:rsidR="00B57266">
        <w:t xml:space="preserve"> in a Word .doc or </w:t>
      </w:r>
      <w:proofErr w:type="spellStart"/>
      <w:r w:rsidR="00B57266">
        <w:t>docx</w:t>
      </w:r>
      <w:proofErr w:type="spellEnd"/>
      <w:r w:rsidR="00B57266">
        <w:t xml:space="preserve"> format</w:t>
      </w:r>
      <w:r w:rsidR="00EF031B">
        <w:t>.</w:t>
      </w:r>
    </w:p>
    <w:p w14:paraId="0140F7C8" w14:textId="346E6197" w:rsidR="00B57266" w:rsidRPr="00B57266" w:rsidRDefault="00B57266" w:rsidP="00B57266">
      <w:pPr>
        <w:ind w:left="360"/>
        <w:jc w:val="both"/>
        <w:rPr>
          <w:b/>
        </w:rPr>
      </w:pPr>
      <w:r w:rsidRPr="00B57266">
        <w:rPr>
          <w:b/>
        </w:rPr>
        <w:t>Due the Sunday before each class</w:t>
      </w:r>
    </w:p>
    <w:p w14:paraId="2C8C086D" w14:textId="3D1A9518" w:rsidR="0062235F" w:rsidRDefault="0062235F" w:rsidP="0062235F">
      <w:pPr>
        <w:ind w:left="1080"/>
      </w:pPr>
      <w:r>
        <w:rPr>
          <w:rFonts w:ascii="Times" w:hAnsi="Times"/>
        </w:rPr>
        <w:t xml:space="preserve">For tips on writing </w:t>
      </w:r>
      <w:r w:rsidR="004755C8">
        <w:rPr>
          <w:rFonts w:ascii="Times" w:hAnsi="Times"/>
        </w:rPr>
        <w:t>your reflections</w:t>
      </w:r>
      <w:r>
        <w:rPr>
          <w:rFonts w:ascii="Times" w:hAnsi="Times"/>
        </w:rPr>
        <w:t xml:space="preserve">, see </w:t>
      </w:r>
      <w:hyperlink r:id="rId6" w:history="1">
        <w:r w:rsidRPr="00957F77">
          <w:rPr>
            <w:rStyle w:val="Hyperlink"/>
            <w:rFonts w:ascii="Times" w:hAnsi="Times"/>
          </w:rPr>
          <w:t>http://writingcenter.unc.edu/handouts/book-reviews/</w:t>
        </w:r>
      </w:hyperlink>
      <w:r>
        <w:rPr>
          <w:rFonts w:ascii="Times" w:hAnsi="Times"/>
        </w:rPr>
        <w:t xml:space="preserve"> </w:t>
      </w:r>
    </w:p>
    <w:p w14:paraId="7D883733" w14:textId="77777777" w:rsidR="00A32D2C" w:rsidRDefault="0062235F" w:rsidP="001E106B">
      <w:pPr>
        <w:numPr>
          <w:ilvl w:val="0"/>
          <w:numId w:val="8"/>
        </w:numPr>
        <w:jc w:val="both"/>
      </w:pPr>
      <w:r w:rsidRPr="00A32D2C">
        <w:rPr>
          <w:b/>
        </w:rPr>
        <w:lastRenderedPageBreak/>
        <w:t>Research essay</w:t>
      </w:r>
      <w:r>
        <w:t xml:space="preserve">: </w:t>
      </w:r>
      <w:r w:rsidR="00195376">
        <w:t xml:space="preserve"> </w:t>
      </w:r>
      <w:r w:rsidR="00A32D2C">
        <w:t>30 points</w:t>
      </w:r>
    </w:p>
    <w:p w14:paraId="25944A60" w14:textId="77C2F3A0" w:rsidR="004755C8" w:rsidRDefault="0062235F" w:rsidP="00A32D2C">
      <w:pPr>
        <w:ind w:left="360"/>
        <w:jc w:val="both"/>
      </w:pPr>
      <w:r>
        <w:t>Select a topic of your choice and write a</w:t>
      </w:r>
      <w:r w:rsidR="00A32D2C">
        <w:t>t minimum a</w:t>
      </w:r>
      <w:r w:rsidR="00B57266">
        <w:t xml:space="preserve"> 12-</w:t>
      </w:r>
      <w:r>
        <w:t xml:space="preserve">page research essay. </w:t>
      </w:r>
    </w:p>
    <w:p w14:paraId="7C95B9C0" w14:textId="77777777" w:rsidR="00CE69F7" w:rsidRDefault="004755C8" w:rsidP="00A32D2C">
      <w:pPr>
        <w:ind w:left="360"/>
        <w:jc w:val="both"/>
      </w:pPr>
      <w:r>
        <w:t>Oct 5:  S</w:t>
      </w:r>
      <w:r w:rsidR="001E106B">
        <w:t>end me a paragraph describing the topic or problem you’re addressing in your research essay in a sentence or two, and the central question you are trying to answer about your topic</w:t>
      </w:r>
      <w:r>
        <w:t xml:space="preserve"> with a bibliography of at least 5 sources</w:t>
      </w:r>
      <w:r w:rsidR="001E106B">
        <w:t xml:space="preserve">.  </w:t>
      </w:r>
    </w:p>
    <w:p w14:paraId="56BD2DB5" w14:textId="77777777" w:rsidR="00CE69F7" w:rsidRDefault="00CE69F7" w:rsidP="00A32D2C">
      <w:pPr>
        <w:ind w:left="360"/>
        <w:jc w:val="both"/>
      </w:pPr>
      <w:r>
        <w:t>Nov 2:  Send me a 5-page draft of your essay; meet with a writing fellow before you send it in, and include evidence of your meeting.</w:t>
      </w:r>
    </w:p>
    <w:p w14:paraId="66A61920" w14:textId="41EA05AA" w:rsidR="00195376" w:rsidRDefault="00CE69F7" w:rsidP="00A32D2C">
      <w:pPr>
        <w:ind w:left="360"/>
        <w:jc w:val="both"/>
      </w:pPr>
      <w:r>
        <w:t xml:space="preserve">Nov 30:  Final Essay due.  </w:t>
      </w:r>
      <w:r w:rsidR="001E106B">
        <w:t>Be prepared to make a 15-20 minute presentation of your research essay on the last two days of class; the essay itself is due Nov 30.</w:t>
      </w:r>
      <w:r w:rsidR="00195376">
        <w:t xml:space="preserve"> </w:t>
      </w:r>
      <w:r w:rsidR="008F4E12">
        <w:t>Your research essay</w:t>
      </w:r>
      <w:r w:rsidR="00195376">
        <w:t xml:space="preserve"> must be seen by a writing fellow at the writing center, so have </w:t>
      </w:r>
      <w:r w:rsidR="008F4E12">
        <w:t>a draft of the</w:t>
      </w:r>
      <w:r w:rsidR="00195376">
        <w:t xml:space="preserve"> paper done in plenty of time – and make an </w:t>
      </w:r>
      <w:proofErr w:type="spellStart"/>
      <w:r w:rsidR="00195376">
        <w:t>appt</w:t>
      </w:r>
      <w:proofErr w:type="spellEnd"/>
      <w:r w:rsidR="00195376">
        <w:t xml:space="preserve"> with a writing fellow ahead of time.  Writing Center details below.</w:t>
      </w:r>
    </w:p>
    <w:p w14:paraId="3857F3E6" w14:textId="72D54BA2" w:rsidR="001E106B" w:rsidRDefault="00195376" w:rsidP="00136CCC">
      <w:pPr>
        <w:numPr>
          <w:ilvl w:val="0"/>
          <w:numId w:val="8"/>
        </w:numPr>
        <w:jc w:val="both"/>
      </w:pPr>
      <w:r>
        <w:t xml:space="preserve">Three </w:t>
      </w:r>
      <w:r w:rsidR="001E106B">
        <w:t xml:space="preserve">two-page </w:t>
      </w:r>
      <w:r w:rsidRPr="00A32D2C">
        <w:rPr>
          <w:b/>
        </w:rPr>
        <w:t>event reflections</w:t>
      </w:r>
      <w:r>
        <w:t xml:space="preserve">, to be posted appropriately under Assignments tab under Event 1, 2, 3.  </w:t>
      </w:r>
      <w:r w:rsidR="001E106B">
        <w:t>Ideally, p</w:t>
      </w:r>
      <w:r>
        <w:t>lease post</w:t>
      </w:r>
      <w:r w:rsidR="001E106B">
        <w:t xml:space="preserve"> your reflection</w:t>
      </w:r>
      <w:r>
        <w:t xml:space="preserve"> </w:t>
      </w:r>
      <w:r w:rsidR="001E106B">
        <w:t>shortly after attending</w:t>
      </w:r>
      <w:r>
        <w:t xml:space="preserve"> the event</w:t>
      </w:r>
      <w:r w:rsidR="001E106B">
        <w:t>, which must have some connection to Islam and/or Muslims</w:t>
      </w:r>
      <w:r w:rsidR="00EF031B">
        <w:t>, and relate your reflection to class readings/discussions</w:t>
      </w:r>
      <w:r>
        <w:t>.</w:t>
      </w:r>
      <w:r w:rsidR="00A32D2C">
        <w:t xml:space="preserve"> </w:t>
      </w:r>
      <w:proofErr w:type="spellStart"/>
      <w:r w:rsidR="00EF031B">
        <w:t>Baig</w:t>
      </w:r>
      <w:proofErr w:type="spellEnd"/>
      <w:r w:rsidR="00EF031B">
        <w:t xml:space="preserve">, </w:t>
      </w:r>
      <w:proofErr w:type="spellStart"/>
      <w:r w:rsidR="00EF031B">
        <w:t>Winegar</w:t>
      </w:r>
      <w:proofErr w:type="spellEnd"/>
      <w:r w:rsidR="00EF031B">
        <w:t xml:space="preserve">, and </w:t>
      </w:r>
      <w:proofErr w:type="spellStart"/>
      <w:r w:rsidR="00EF031B">
        <w:t>Bennoune</w:t>
      </w:r>
      <w:proofErr w:type="spellEnd"/>
      <w:r w:rsidR="00EF031B">
        <w:t xml:space="preserve"> are recommended for event reflections. </w:t>
      </w:r>
      <w:r w:rsidR="00A32D2C">
        <w:t>3 points each</w:t>
      </w:r>
    </w:p>
    <w:p w14:paraId="717F1AE5" w14:textId="68276664" w:rsidR="00195376" w:rsidRDefault="001E106B" w:rsidP="00136CCC">
      <w:pPr>
        <w:numPr>
          <w:ilvl w:val="0"/>
          <w:numId w:val="8"/>
        </w:numPr>
        <w:jc w:val="both"/>
      </w:pPr>
      <w:r w:rsidRPr="00A32D2C">
        <w:rPr>
          <w:b/>
        </w:rPr>
        <w:t>Class presentations</w:t>
      </w:r>
      <w:r>
        <w:t>:  Since this class is a discussion/seminar, you will be responsible for presenting the readings and formulating discussion questions for the weeks you have signed up for (up to two)</w:t>
      </w:r>
      <w:r w:rsidR="00A32D2C">
        <w:t>;</w:t>
      </w:r>
      <w:r>
        <w:t xml:space="preserve"> </w:t>
      </w:r>
      <w:r w:rsidR="00CE69F7">
        <w:t>1</w:t>
      </w:r>
      <w:r w:rsidR="00A32D2C">
        <w:t>0 points total</w:t>
      </w:r>
    </w:p>
    <w:p w14:paraId="3437C5F1" w14:textId="77777777" w:rsidR="00195376" w:rsidRDefault="00195376" w:rsidP="00136CCC">
      <w:pPr>
        <w:numPr>
          <w:ilvl w:val="0"/>
          <w:numId w:val="8"/>
        </w:numPr>
        <w:jc w:val="both"/>
      </w:pPr>
      <w:r>
        <w:t xml:space="preserve">Class </w:t>
      </w:r>
      <w:r w:rsidRPr="008E46B0">
        <w:rPr>
          <w:b/>
        </w:rPr>
        <w:t>attendance</w:t>
      </w:r>
      <w:r>
        <w:t xml:space="preserve"> is mandatory unless permission is sought.  If you decide to drop the class and/or have been assigned a presentation, please let me know ahead of time rather than simply not showing up to class.  </w:t>
      </w:r>
    </w:p>
    <w:p w14:paraId="5AB1870A" w14:textId="77777777" w:rsidR="00195376" w:rsidRDefault="00195376" w:rsidP="00195376">
      <w:pPr>
        <w:rPr>
          <w:rFonts w:ascii="Times" w:hAnsi="Times"/>
          <w:b/>
        </w:rPr>
      </w:pPr>
    </w:p>
    <w:p w14:paraId="5095314D" w14:textId="77777777" w:rsidR="00BC75D1" w:rsidRPr="00BC75D1" w:rsidRDefault="00BC75D1" w:rsidP="00195376">
      <w:pPr>
        <w:widowControl w:val="0"/>
        <w:autoSpaceDE w:val="0"/>
        <w:autoSpaceDN w:val="0"/>
        <w:adjustRightInd w:val="0"/>
        <w:rPr>
          <w:rFonts w:ascii="Times" w:eastAsiaTheme="minorEastAsia" w:hAnsi="Times" w:cs="Calibri"/>
          <w:szCs w:val="24"/>
        </w:rPr>
      </w:pPr>
      <w:r w:rsidRPr="00BC75D1">
        <w:rPr>
          <w:rFonts w:ascii="Times" w:eastAsiaTheme="minorEastAsia" w:hAnsi="Times" w:cs="Calibri"/>
          <w:szCs w:val="24"/>
        </w:rPr>
        <w:t xml:space="preserve">The Writing Center provides Pomona students and 5C students in Pomona courses a community of experienced readers and writers, offering free, one- on-one consultations at any stage of the writing process - from brainstorming ideas to fine-tuning a draft. We work with students on a broad range of writing, including written and oral academic assignments in any discipline, in addition to creative writing, personal statements, resumes, and cover letters. The Writing Fellows are Pomona students—sophomores, juniors, and seniors—majoring in disciplines as varied as Biology, Spanish, and Politics. They are trained to work with writers at all levels, and on work in any area. Consultations are available by appointment, which students can make online at </w:t>
      </w:r>
      <w:hyperlink r:id="rId7" w:history="1">
        <w:r w:rsidRPr="00BC75D1">
          <w:rPr>
            <w:rFonts w:ascii="Times" w:eastAsiaTheme="minorEastAsia" w:hAnsi="Times" w:cs="Calibri"/>
            <w:color w:val="0000E9"/>
            <w:szCs w:val="24"/>
            <w:u w:val="single" w:color="0000E9"/>
          </w:rPr>
          <w:t>writing.pomona.edu</w:t>
        </w:r>
      </w:hyperlink>
      <w:r w:rsidRPr="00BC75D1">
        <w:rPr>
          <w:rFonts w:ascii="Times" w:eastAsiaTheme="minorEastAsia" w:hAnsi="Times" w:cs="Calibri"/>
          <w:szCs w:val="24"/>
        </w:rPr>
        <w:t>. The Writing Center also offers drop-in hours Sundays through Thursdays from 8-10pm.</w:t>
      </w:r>
    </w:p>
    <w:p w14:paraId="0C6D2CBD" w14:textId="77777777" w:rsidR="00DB2A81" w:rsidRDefault="00DB2A81" w:rsidP="00195376">
      <w:pPr>
        <w:rPr>
          <w:rFonts w:ascii="Times" w:hAnsi="Times" w:cs="Times"/>
          <w:szCs w:val="24"/>
        </w:rPr>
      </w:pPr>
    </w:p>
    <w:p w14:paraId="535A043C" w14:textId="3B23B09B" w:rsidR="00DB2A81" w:rsidRPr="006011E4" w:rsidRDefault="006011E4" w:rsidP="00195376">
      <w:pPr>
        <w:rPr>
          <w:rFonts w:ascii="Times" w:hAnsi="Times" w:cs="Times"/>
          <w:sz w:val="20"/>
        </w:rPr>
      </w:pPr>
      <w:r w:rsidRPr="006011E4">
        <w:rPr>
          <w:rFonts w:ascii="Times" w:hAnsi="Times" w:cs="Times"/>
          <w:b/>
          <w:sz w:val="20"/>
        </w:rPr>
        <w:t>Statement on Academic Honesty</w:t>
      </w:r>
      <w:r w:rsidRPr="006011E4">
        <w:rPr>
          <w:rFonts w:ascii="Times" w:hAnsi="Times" w:cs="Times"/>
          <w:sz w:val="20"/>
        </w:rPr>
        <w:t>:</w:t>
      </w:r>
    </w:p>
    <w:p w14:paraId="70C7C6C6" w14:textId="77777777" w:rsidR="006011E4" w:rsidRPr="006011E4" w:rsidRDefault="00D4029D" w:rsidP="006011E4">
      <w:pPr>
        <w:widowControl w:val="0"/>
        <w:autoSpaceDE w:val="0"/>
        <w:autoSpaceDN w:val="0"/>
        <w:adjustRightInd w:val="0"/>
        <w:rPr>
          <w:rFonts w:ascii="Times" w:eastAsiaTheme="minorEastAsia" w:hAnsi="Times" w:cs="Calibri"/>
          <w:sz w:val="20"/>
        </w:rPr>
      </w:pPr>
      <w:hyperlink r:id="rId8" w:anchor="Academic_Honesty_Policy_and_Procedures" w:history="1">
        <w:r w:rsidR="006011E4" w:rsidRPr="006011E4">
          <w:rPr>
            <w:rFonts w:ascii="Times" w:eastAsiaTheme="minorEastAsia" w:hAnsi="Times" w:cs="Calibri"/>
            <w:color w:val="0000FF"/>
            <w:sz w:val="20"/>
            <w:u w:val="single" w:color="0000FF"/>
          </w:rPr>
          <w:t>http://catalog.pomona.edu/content.php?catoid=12&amp;navoid=1753#Academic_Honesty_Policy_and_Procedures</w:t>
        </w:r>
      </w:hyperlink>
    </w:p>
    <w:p w14:paraId="3B218514" w14:textId="77777777" w:rsidR="006011E4" w:rsidRPr="006011E4" w:rsidRDefault="006011E4" w:rsidP="006011E4">
      <w:pPr>
        <w:widowControl w:val="0"/>
        <w:autoSpaceDE w:val="0"/>
        <w:autoSpaceDN w:val="0"/>
        <w:adjustRightInd w:val="0"/>
        <w:rPr>
          <w:rFonts w:ascii="Times" w:eastAsiaTheme="minorEastAsia" w:hAnsi="Times" w:cs="Calibri"/>
          <w:sz w:val="20"/>
        </w:rPr>
      </w:pPr>
      <w:r w:rsidRPr="006011E4">
        <w:rPr>
          <w:rFonts w:ascii="Times" w:eastAsiaTheme="minorEastAsia" w:hAnsi="Times" w:cs="Arial"/>
          <w:b/>
          <w:bCs/>
          <w:color w:val="364554"/>
          <w:sz w:val="20"/>
        </w:rPr>
        <w:t>Academic Honesty Policy and Procedures</w:t>
      </w:r>
    </w:p>
    <w:p w14:paraId="292FF543" w14:textId="77777777" w:rsidR="006011E4" w:rsidRDefault="006011E4" w:rsidP="006011E4">
      <w:pPr>
        <w:pStyle w:val="ListParagraph"/>
        <w:widowControl w:val="0"/>
        <w:numPr>
          <w:ilvl w:val="0"/>
          <w:numId w:val="10"/>
        </w:numPr>
        <w:autoSpaceDE w:val="0"/>
        <w:autoSpaceDN w:val="0"/>
        <w:adjustRightInd w:val="0"/>
        <w:rPr>
          <w:rFonts w:ascii="Times" w:eastAsiaTheme="minorEastAsia" w:hAnsi="Times" w:cs="Arial"/>
          <w:color w:val="35383C"/>
          <w:sz w:val="20"/>
        </w:rPr>
      </w:pPr>
      <w:r w:rsidRPr="006011E4">
        <w:rPr>
          <w:rFonts w:ascii="Times" w:eastAsiaTheme="minorEastAsia" w:hAnsi="Times" w:cs="Arial"/>
          <w:b/>
          <w:bCs/>
          <w:color w:val="35383C"/>
          <w:sz w:val="20"/>
        </w:rPr>
        <w:t>Standards of Academic Integrity</w:t>
      </w:r>
      <w:r w:rsidRPr="006011E4">
        <w:rPr>
          <w:rFonts w:ascii="Times" w:eastAsiaTheme="minorEastAsia" w:hAnsi="Times" w:cs="Arial"/>
          <w:color w:val="35383C"/>
          <w:sz w:val="20"/>
        </w:rPr>
        <w:t>  </w:t>
      </w:r>
    </w:p>
    <w:p w14:paraId="301B3009" w14:textId="6A3C9A76" w:rsidR="006011E4" w:rsidRPr="006011E4" w:rsidRDefault="006011E4" w:rsidP="006011E4">
      <w:pPr>
        <w:pStyle w:val="ListParagraph"/>
        <w:widowControl w:val="0"/>
        <w:numPr>
          <w:ilvl w:val="0"/>
          <w:numId w:val="10"/>
        </w:numPr>
        <w:autoSpaceDE w:val="0"/>
        <w:autoSpaceDN w:val="0"/>
        <w:adjustRightInd w:val="0"/>
        <w:rPr>
          <w:rFonts w:ascii="Times" w:eastAsiaTheme="minorEastAsia" w:hAnsi="Times" w:cs="Arial"/>
          <w:color w:val="35383C"/>
          <w:sz w:val="20"/>
        </w:rPr>
      </w:pPr>
      <w:r w:rsidRPr="006011E4">
        <w:rPr>
          <w:rFonts w:ascii="Times" w:eastAsiaTheme="minorEastAsia" w:hAnsi="Times" w:cs="Arial"/>
          <w:color w:val="35383C"/>
          <w:sz w:val="20"/>
        </w:rPr>
        <w:t>Pomona College is an academic community in which all members are expected to abide by ethical standards both in their conduct and in their exercise of responsibilities towards other members of the community. The College expects students to understand and adhere to basic standards of honesty and academic integrity. These standards include but a</w:t>
      </w:r>
      <w:r>
        <w:rPr>
          <w:rFonts w:ascii="Times" w:eastAsiaTheme="minorEastAsia" w:hAnsi="Times" w:cs="Arial"/>
          <w:color w:val="35383C"/>
          <w:sz w:val="20"/>
        </w:rPr>
        <w:t>re not limited to the following</w:t>
      </w:r>
      <w:proofErr w:type="gramStart"/>
      <w:r>
        <w:rPr>
          <w:rFonts w:ascii="Times" w:eastAsiaTheme="minorEastAsia" w:hAnsi="Times" w:cs="Arial"/>
          <w:color w:val="35383C"/>
          <w:sz w:val="20"/>
        </w:rPr>
        <w:t>:</w:t>
      </w:r>
      <w:r w:rsidRPr="006011E4">
        <w:rPr>
          <w:rFonts w:ascii="Times" w:eastAsiaTheme="minorEastAsia" w:hAnsi="Times" w:cs="Arial"/>
          <w:color w:val="35383C"/>
          <w:sz w:val="20"/>
        </w:rPr>
        <w:t> </w:t>
      </w:r>
      <w:proofErr w:type="gramEnd"/>
      <w:r w:rsidRPr="006011E4">
        <w:rPr>
          <w:rFonts w:ascii="Times" w:eastAsiaTheme="minorEastAsia" w:hAnsi="Times" w:cs="Arial"/>
          <w:color w:val="35383C"/>
          <w:sz w:val="20"/>
        </w:rPr>
        <w:t> </w:t>
      </w:r>
    </w:p>
    <w:p w14:paraId="31FE9947" w14:textId="77777777" w:rsidR="006011E4" w:rsidRPr="006011E4" w:rsidRDefault="006011E4" w:rsidP="006011E4">
      <w:pPr>
        <w:pStyle w:val="ListParagraph"/>
        <w:widowControl w:val="0"/>
        <w:numPr>
          <w:ilvl w:val="0"/>
          <w:numId w:val="10"/>
        </w:numPr>
        <w:autoSpaceDE w:val="0"/>
        <w:autoSpaceDN w:val="0"/>
        <w:adjustRightInd w:val="0"/>
        <w:rPr>
          <w:rFonts w:ascii="Times" w:eastAsiaTheme="minorEastAsia" w:hAnsi="Times" w:cs="Calibri"/>
          <w:sz w:val="20"/>
        </w:rPr>
      </w:pPr>
      <w:r w:rsidRPr="006011E4">
        <w:rPr>
          <w:rFonts w:ascii="Times" w:eastAsiaTheme="minorEastAsia" w:hAnsi="Times" w:cs="Arial"/>
          <w:color w:val="35383C"/>
          <w:sz w:val="20"/>
        </w:rPr>
        <w:t>In projects and assignments (including homework) prepared independently, students never represent the ideas or the language of others as their own</w:t>
      </w:r>
      <w:proofErr w:type="gramStart"/>
      <w:r w:rsidRPr="006011E4">
        <w:rPr>
          <w:rFonts w:ascii="Times" w:eastAsiaTheme="minorEastAsia" w:hAnsi="Times" w:cs="Arial"/>
          <w:color w:val="35383C"/>
          <w:sz w:val="20"/>
        </w:rPr>
        <w:t>. </w:t>
      </w:r>
      <w:proofErr w:type="gramEnd"/>
      <w:r w:rsidRPr="006011E4">
        <w:rPr>
          <w:rFonts w:ascii="Times" w:eastAsiaTheme="minorEastAsia" w:hAnsi="Times" w:cs="Arial"/>
          <w:color w:val="35383C"/>
          <w:sz w:val="20"/>
        </w:rPr>
        <w:t> </w:t>
      </w:r>
    </w:p>
    <w:p w14:paraId="7B059429" w14:textId="0F4B0EAA" w:rsidR="006011E4" w:rsidRPr="006011E4" w:rsidRDefault="006011E4" w:rsidP="006011E4">
      <w:pPr>
        <w:pStyle w:val="ListParagraph"/>
        <w:widowControl w:val="0"/>
        <w:numPr>
          <w:ilvl w:val="0"/>
          <w:numId w:val="10"/>
        </w:numPr>
        <w:autoSpaceDE w:val="0"/>
        <w:autoSpaceDN w:val="0"/>
        <w:adjustRightInd w:val="0"/>
        <w:rPr>
          <w:rFonts w:ascii="Times" w:eastAsiaTheme="minorEastAsia" w:hAnsi="Times" w:cs="Calibri"/>
          <w:sz w:val="20"/>
        </w:rPr>
      </w:pPr>
      <w:r w:rsidRPr="006011E4">
        <w:rPr>
          <w:rFonts w:ascii="Times" w:eastAsiaTheme="minorEastAsia" w:hAnsi="Times" w:cs="Arial"/>
          <w:color w:val="35383C"/>
          <w:sz w:val="20"/>
        </w:rPr>
        <w:t>Students do not destroy or alter either the work of other students or the educational resources and materials of the College</w:t>
      </w:r>
      <w:proofErr w:type="gramStart"/>
      <w:r w:rsidRPr="006011E4">
        <w:rPr>
          <w:rFonts w:ascii="Times" w:eastAsiaTheme="minorEastAsia" w:hAnsi="Times" w:cs="Arial"/>
          <w:color w:val="35383C"/>
          <w:sz w:val="20"/>
        </w:rPr>
        <w:t>. </w:t>
      </w:r>
      <w:proofErr w:type="gramEnd"/>
      <w:r w:rsidRPr="006011E4">
        <w:rPr>
          <w:rFonts w:ascii="Times" w:eastAsiaTheme="minorEastAsia" w:hAnsi="Times" w:cs="Arial"/>
          <w:color w:val="35383C"/>
          <w:sz w:val="20"/>
        </w:rPr>
        <w:t> </w:t>
      </w:r>
    </w:p>
    <w:p w14:paraId="6BF14157" w14:textId="77777777" w:rsidR="006011E4" w:rsidRPr="006011E4" w:rsidRDefault="006011E4" w:rsidP="006011E4">
      <w:pPr>
        <w:pStyle w:val="ListParagraph"/>
        <w:widowControl w:val="0"/>
        <w:numPr>
          <w:ilvl w:val="0"/>
          <w:numId w:val="10"/>
        </w:numPr>
        <w:autoSpaceDE w:val="0"/>
        <w:autoSpaceDN w:val="0"/>
        <w:adjustRightInd w:val="0"/>
        <w:rPr>
          <w:rFonts w:ascii="Times" w:eastAsiaTheme="minorEastAsia" w:hAnsi="Times" w:cs="Calibri"/>
          <w:sz w:val="20"/>
        </w:rPr>
      </w:pPr>
      <w:r w:rsidRPr="006011E4">
        <w:rPr>
          <w:rFonts w:ascii="Times" w:eastAsiaTheme="minorEastAsia" w:hAnsi="Times" w:cs="Arial"/>
          <w:color w:val="35383C"/>
          <w:sz w:val="20"/>
        </w:rPr>
        <w:t>Students neither give nor receive assistance with examinations</w:t>
      </w:r>
      <w:proofErr w:type="gramStart"/>
      <w:r w:rsidRPr="006011E4">
        <w:rPr>
          <w:rFonts w:ascii="Times" w:eastAsiaTheme="minorEastAsia" w:hAnsi="Times" w:cs="Arial"/>
          <w:color w:val="35383C"/>
          <w:sz w:val="20"/>
        </w:rPr>
        <w:t>. </w:t>
      </w:r>
      <w:proofErr w:type="gramEnd"/>
      <w:r w:rsidRPr="006011E4">
        <w:rPr>
          <w:rFonts w:ascii="Times" w:eastAsiaTheme="minorEastAsia" w:hAnsi="Times" w:cs="Arial"/>
          <w:color w:val="35383C"/>
          <w:sz w:val="20"/>
        </w:rPr>
        <w:t> </w:t>
      </w:r>
    </w:p>
    <w:p w14:paraId="0FFB2084" w14:textId="21648ADD" w:rsidR="006011E4" w:rsidRPr="006011E4" w:rsidRDefault="006011E4" w:rsidP="006011E4">
      <w:pPr>
        <w:pStyle w:val="ListParagraph"/>
        <w:widowControl w:val="0"/>
        <w:numPr>
          <w:ilvl w:val="0"/>
          <w:numId w:val="10"/>
        </w:numPr>
        <w:autoSpaceDE w:val="0"/>
        <w:autoSpaceDN w:val="0"/>
        <w:adjustRightInd w:val="0"/>
        <w:rPr>
          <w:rFonts w:ascii="Times" w:eastAsiaTheme="minorEastAsia" w:hAnsi="Times" w:cs="Calibri"/>
          <w:sz w:val="20"/>
        </w:rPr>
      </w:pPr>
      <w:r w:rsidRPr="006011E4">
        <w:rPr>
          <w:rFonts w:ascii="Times" w:eastAsiaTheme="minorEastAsia" w:hAnsi="Times" w:cs="Arial"/>
          <w:color w:val="35383C"/>
          <w:sz w:val="20"/>
        </w:rPr>
        <w:t>Students do not represent work completed for one course as original work for another or deliberately disregard course rules and regulations</w:t>
      </w:r>
      <w:proofErr w:type="gramStart"/>
      <w:r w:rsidRPr="006011E4">
        <w:rPr>
          <w:rFonts w:ascii="Times" w:eastAsiaTheme="minorEastAsia" w:hAnsi="Times" w:cs="Arial"/>
          <w:color w:val="35383C"/>
          <w:sz w:val="20"/>
        </w:rPr>
        <w:t>. </w:t>
      </w:r>
      <w:proofErr w:type="gramEnd"/>
      <w:r w:rsidRPr="006011E4">
        <w:rPr>
          <w:rFonts w:ascii="Times" w:eastAsiaTheme="minorEastAsia" w:hAnsi="Times" w:cs="Arial"/>
          <w:color w:val="35383C"/>
          <w:sz w:val="20"/>
        </w:rPr>
        <w:t> In laboratory or research projects involving the collection of data, students accurately report data observed and do not alter or fabricate data for any reason.</w:t>
      </w:r>
    </w:p>
    <w:p w14:paraId="0BCC63F7" w14:textId="77777777" w:rsidR="006011E4" w:rsidRPr="006011E4" w:rsidRDefault="006011E4" w:rsidP="00195376">
      <w:pPr>
        <w:rPr>
          <w:rFonts w:ascii="Times" w:hAnsi="Times" w:cs="Times"/>
          <w:sz w:val="20"/>
        </w:rPr>
      </w:pPr>
    </w:p>
    <w:p w14:paraId="4055BFB2" w14:textId="00943BAD" w:rsidR="00195376" w:rsidRPr="008E46B0" w:rsidRDefault="006011E4" w:rsidP="00195376">
      <w:pPr>
        <w:rPr>
          <w:rFonts w:ascii="Times" w:hAnsi="Times" w:cs="Times"/>
          <w:b/>
          <w:sz w:val="20"/>
        </w:rPr>
      </w:pPr>
      <w:r w:rsidRPr="008E46B0">
        <w:rPr>
          <w:rFonts w:ascii="Times" w:hAnsi="Times" w:cs="Times"/>
          <w:b/>
          <w:sz w:val="20"/>
        </w:rPr>
        <w:t>Civic Discourse</w:t>
      </w:r>
    </w:p>
    <w:p w14:paraId="5FE573B1" w14:textId="42F65BDF" w:rsidR="006011E4" w:rsidRDefault="006011E4" w:rsidP="006011E4">
      <w:pPr>
        <w:pStyle w:val="ListParagraph"/>
        <w:numPr>
          <w:ilvl w:val="0"/>
          <w:numId w:val="11"/>
        </w:numPr>
        <w:rPr>
          <w:rFonts w:ascii="Times" w:hAnsi="Times" w:cs="Times"/>
          <w:sz w:val="20"/>
        </w:rPr>
      </w:pPr>
      <w:r>
        <w:rPr>
          <w:rFonts w:ascii="Times" w:hAnsi="Times" w:cs="Times"/>
          <w:sz w:val="20"/>
        </w:rPr>
        <w:t>One mike</w:t>
      </w:r>
    </w:p>
    <w:p w14:paraId="340F1DC8" w14:textId="30F0380B" w:rsidR="006011E4" w:rsidRDefault="006011E4" w:rsidP="006011E4">
      <w:pPr>
        <w:pStyle w:val="ListParagraph"/>
        <w:numPr>
          <w:ilvl w:val="0"/>
          <w:numId w:val="11"/>
        </w:numPr>
        <w:rPr>
          <w:rFonts w:ascii="Times" w:hAnsi="Times" w:cs="Times"/>
          <w:sz w:val="20"/>
        </w:rPr>
      </w:pPr>
      <w:r>
        <w:rPr>
          <w:rFonts w:ascii="Times" w:hAnsi="Times" w:cs="Times"/>
          <w:sz w:val="20"/>
        </w:rPr>
        <w:t>Step up, Step back</w:t>
      </w:r>
    </w:p>
    <w:p w14:paraId="002F482B" w14:textId="22192348" w:rsidR="006011E4" w:rsidRDefault="006011E4" w:rsidP="006011E4">
      <w:pPr>
        <w:pStyle w:val="ListParagraph"/>
        <w:numPr>
          <w:ilvl w:val="0"/>
          <w:numId w:val="11"/>
        </w:numPr>
        <w:rPr>
          <w:rFonts w:ascii="Times" w:hAnsi="Times" w:cs="Times"/>
          <w:sz w:val="20"/>
        </w:rPr>
      </w:pPr>
      <w:r>
        <w:rPr>
          <w:rFonts w:ascii="Times" w:hAnsi="Times" w:cs="Times"/>
          <w:sz w:val="20"/>
        </w:rPr>
        <w:t>Respond to the idea, not the person, in a respectful manner</w:t>
      </w:r>
    </w:p>
    <w:p w14:paraId="0AA2CE19" w14:textId="77777777" w:rsidR="006011E4" w:rsidRPr="006011E4" w:rsidRDefault="006011E4" w:rsidP="006011E4">
      <w:pPr>
        <w:pStyle w:val="ListParagraph"/>
        <w:rPr>
          <w:rFonts w:ascii="Times" w:hAnsi="Times" w:cs="Times"/>
          <w:sz w:val="20"/>
        </w:rPr>
      </w:pPr>
    </w:p>
    <w:p w14:paraId="2A79173C" w14:textId="7B6E9619" w:rsidR="00195376" w:rsidRPr="006011E4" w:rsidRDefault="00195376" w:rsidP="008F4E12">
      <w:pPr>
        <w:rPr>
          <w:rFonts w:ascii="Times" w:hAnsi="Times" w:cs="Times"/>
          <w:sz w:val="20"/>
        </w:rPr>
      </w:pPr>
      <w:r w:rsidRPr="006011E4">
        <w:rPr>
          <w:rFonts w:ascii="Calibri" w:hAnsi="Calibri" w:cs="Calibri"/>
          <w:b/>
          <w:bCs/>
          <w:sz w:val="20"/>
        </w:rPr>
        <w:t xml:space="preserve">To request academic accommodations due to a </w:t>
      </w:r>
      <w:proofErr w:type="gramStart"/>
      <w:r w:rsidRPr="006011E4">
        <w:rPr>
          <w:rFonts w:ascii="Calibri" w:hAnsi="Calibri" w:cs="Calibri"/>
          <w:b/>
          <w:bCs/>
          <w:sz w:val="20"/>
        </w:rPr>
        <w:t>disability,</w:t>
      </w:r>
      <w:proofErr w:type="gramEnd"/>
      <w:r w:rsidRPr="006011E4">
        <w:rPr>
          <w:rFonts w:ascii="Calibri" w:hAnsi="Calibri" w:cs="Calibri"/>
          <w:b/>
          <w:bCs/>
          <w:sz w:val="20"/>
        </w:rPr>
        <w:t xml:space="preserve"> please contact </w:t>
      </w:r>
      <w:r w:rsidR="006A656B">
        <w:rPr>
          <w:rFonts w:ascii="Calibri" w:hAnsi="Calibri" w:cs="Calibri"/>
          <w:b/>
          <w:bCs/>
          <w:sz w:val="20"/>
        </w:rPr>
        <w:t>the O</w:t>
      </w:r>
      <w:r w:rsidR="008F4E12" w:rsidRPr="006011E4">
        <w:rPr>
          <w:rFonts w:ascii="Calibri" w:hAnsi="Calibri" w:cs="Calibri"/>
          <w:b/>
          <w:bCs/>
          <w:sz w:val="20"/>
        </w:rPr>
        <w:t xml:space="preserve">ffice of the </w:t>
      </w:r>
      <w:r w:rsidRPr="006011E4">
        <w:rPr>
          <w:rFonts w:ascii="Calibri" w:hAnsi="Calibri" w:cs="Calibri"/>
          <w:b/>
          <w:bCs/>
          <w:sz w:val="20"/>
        </w:rPr>
        <w:t xml:space="preserve">Dean </w:t>
      </w:r>
      <w:r w:rsidR="008F4E12" w:rsidRPr="006011E4">
        <w:rPr>
          <w:rFonts w:ascii="Calibri" w:hAnsi="Calibri" w:cs="Calibri"/>
          <w:b/>
          <w:bCs/>
          <w:sz w:val="20"/>
        </w:rPr>
        <w:t>of Students at your college.</w:t>
      </w:r>
    </w:p>
    <w:p w14:paraId="027D10FF" w14:textId="77777777" w:rsidR="00195376" w:rsidRDefault="00195376" w:rsidP="00195376">
      <w:pPr>
        <w:rPr>
          <w:rFonts w:ascii="Times" w:hAnsi="Times"/>
          <w:b/>
          <w:szCs w:val="24"/>
        </w:rPr>
      </w:pPr>
    </w:p>
    <w:p w14:paraId="1301C2F5" w14:textId="77777777" w:rsidR="00195376" w:rsidRPr="00EF6C92" w:rsidRDefault="00195376" w:rsidP="00195376">
      <w:pPr>
        <w:rPr>
          <w:rFonts w:ascii="Times" w:hAnsi="Times"/>
          <w:b/>
        </w:rPr>
      </w:pPr>
      <w:r w:rsidRPr="00EF6C92">
        <w:rPr>
          <w:rFonts w:ascii="Times" w:hAnsi="Times"/>
          <w:b/>
        </w:rPr>
        <w:t>Course Schedule and Readings</w:t>
      </w:r>
    </w:p>
    <w:p w14:paraId="45A0ECF3" w14:textId="77777777" w:rsidR="00195376" w:rsidRPr="00C96728" w:rsidRDefault="00195376" w:rsidP="00195376">
      <w:pPr>
        <w:rPr>
          <w:rFonts w:ascii="Times" w:hAnsi="Times"/>
        </w:rPr>
      </w:pPr>
    </w:p>
    <w:p w14:paraId="49AEFCBF" w14:textId="5E940088" w:rsidR="00195376" w:rsidRPr="001C3748" w:rsidRDefault="003659AC" w:rsidP="00195376">
      <w:pPr>
        <w:rPr>
          <w:rFonts w:ascii="Times" w:hAnsi="Times"/>
          <w:b/>
        </w:rPr>
      </w:pPr>
      <w:r>
        <w:rPr>
          <w:rFonts w:ascii="Times" w:hAnsi="Times"/>
          <w:b/>
        </w:rPr>
        <w:t>Sept 7</w:t>
      </w:r>
      <w:r w:rsidR="00195376" w:rsidRPr="001C3748">
        <w:rPr>
          <w:rFonts w:ascii="Times" w:hAnsi="Times"/>
          <w:b/>
        </w:rPr>
        <w:t xml:space="preserve">:  Introduction and Sign-ups </w:t>
      </w:r>
    </w:p>
    <w:p w14:paraId="2A827552" w14:textId="77777777" w:rsidR="00900D2C" w:rsidRDefault="00900D2C" w:rsidP="00900D2C">
      <w:pPr>
        <w:rPr>
          <w:rFonts w:ascii="Times" w:hAnsi="Times"/>
        </w:rPr>
      </w:pPr>
      <w:r>
        <w:rPr>
          <w:rFonts w:ascii="Times" w:hAnsi="Times"/>
        </w:rPr>
        <w:t xml:space="preserve">Film: </w:t>
      </w:r>
      <w:r w:rsidRPr="00C96728">
        <w:rPr>
          <w:rFonts w:ascii="Times" w:hAnsi="Times"/>
        </w:rPr>
        <w:t>Hollywood Harems</w:t>
      </w:r>
    </w:p>
    <w:p w14:paraId="621CB292" w14:textId="1A929188" w:rsidR="007C2B7D" w:rsidRDefault="00195376" w:rsidP="00195376">
      <w:pPr>
        <w:rPr>
          <w:rFonts w:ascii="Times" w:hAnsi="Times"/>
        </w:rPr>
      </w:pPr>
      <w:r w:rsidRPr="00C96728">
        <w:rPr>
          <w:rFonts w:ascii="Times" w:hAnsi="Times"/>
        </w:rPr>
        <w:t xml:space="preserve">Film: </w:t>
      </w:r>
      <w:hyperlink r:id="rId9" w:history="1">
        <w:r w:rsidR="007C2B7D" w:rsidRPr="00242880">
          <w:rPr>
            <w:rStyle w:val="Hyperlink"/>
            <w:rFonts w:ascii="Times" w:hAnsi="Times"/>
          </w:rPr>
          <w:t>http://islamicommentary.org/2015/07/watch-alaa-murabit-on-what-islam-really-says-about-women/</w:t>
        </w:r>
      </w:hyperlink>
    </w:p>
    <w:p w14:paraId="72A8AE97" w14:textId="0834A50E" w:rsidR="00900D2C" w:rsidRPr="00C96728" w:rsidRDefault="00900D2C" w:rsidP="00195376">
      <w:pPr>
        <w:rPr>
          <w:rFonts w:ascii="Times" w:hAnsi="Times"/>
        </w:rPr>
      </w:pPr>
      <w:r>
        <w:rPr>
          <w:rFonts w:ascii="Times" w:hAnsi="Times"/>
        </w:rPr>
        <w:t xml:space="preserve">Film:  </w:t>
      </w:r>
      <w:hyperlink r:id="rId10" w:history="1">
        <w:r w:rsidRPr="00242880">
          <w:rPr>
            <w:rStyle w:val="Hyperlink"/>
            <w:rFonts w:ascii="Times" w:hAnsi="Times"/>
          </w:rPr>
          <w:t>http://islamicommentary.org/2015/08/watch-jerusha-lamptey-robert-wright-discuss-islam-pluralism-the-quran-and-muslima-theology/</w:t>
        </w:r>
      </w:hyperlink>
      <w:proofErr w:type="gramStart"/>
      <w:r>
        <w:rPr>
          <w:rFonts w:ascii="Times" w:hAnsi="Times"/>
        </w:rPr>
        <w:t xml:space="preserve">  21</w:t>
      </w:r>
      <w:proofErr w:type="gramEnd"/>
      <w:r>
        <w:rPr>
          <w:rFonts w:ascii="Times" w:hAnsi="Times"/>
        </w:rPr>
        <w:t xml:space="preserve"> to 31</w:t>
      </w:r>
    </w:p>
    <w:p w14:paraId="2D532D5A" w14:textId="77777777" w:rsidR="00195376" w:rsidRPr="00C96728" w:rsidRDefault="00195376" w:rsidP="00195376">
      <w:pPr>
        <w:rPr>
          <w:rFonts w:ascii="Times" w:hAnsi="Times"/>
        </w:rPr>
      </w:pPr>
    </w:p>
    <w:p w14:paraId="6AFF930F" w14:textId="6D88B5C0" w:rsidR="00195376" w:rsidRPr="001C3748" w:rsidRDefault="003659AC" w:rsidP="00195376">
      <w:pPr>
        <w:rPr>
          <w:rFonts w:ascii="Times" w:hAnsi="Times"/>
          <w:b/>
        </w:rPr>
      </w:pPr>
      <w:r>
        <w:rPr>
          <w:rFonts w:ascii="Times" w:hAnsi="Times"/>
          <w:b/>
        </w:rPr>
        <w:t>Sept 14</w:t>
      </w:r>
      <w:r w:rsidR="00195376" w:rsidRPr="001C3748">
        <w:rPr>
          <w:rFonts w:ascii="Times" w:hAnsi="Times"/>
          <w:b/>
        </w:rPr>
        <w:t>: The Lenses Through Which We Look</w:t>
      </w:r>
    </w:p>
    <w:p w14:paraId="69B99D95" w14:textId="77777777" w:rsidR="00195376" w:rsidRPr="00C96728" w:rsidRDefault="00195376" w:rsidP="00195376">
      <w:pPr>
        <w:rPr>
          <w:rFonts w:ascii="Times" w:hAnsi="Times"/>
        </w:rPr>
      </w:pPr>
      <w:r w:rsidRPr="00C96728">
        <w:rPr>
          <w:rFonts w:ascii="Times" w:hAnsi="Times"/>
        </w:rPr>
        <w:t xml:space="preserve">Chandra </w:t>
      </w:r>
      <w:proofErr w:type="spellStart"/>
      <w:r w:rsidRPr="00C96728">
        <w:rPr>
          <w:rFonts w:ascii="Times" w:hAnsi="Times"/>
        </w:rPr>
        <w:t>Talpade</w:t>
      </w:r>
      <w:proofErr w:type="spellEnd"/>
      <w:r w:rsidRPr="00C96728">
        <w:rPr>
          <w:rFonts w:ascii="Times" w:hAnsi="Times"/>
        </w:rPr>
        <w:t xml:space="preserve"> </w:t>
      </w:r>
      <w:proofErr w:type="spellStart"/>
      <w:r w:rsidRPr="00C96728">
        <w:rPr>
          <w:rFonts w:ascii="Times" w:hAnsi="Times"/>
        </w:rPr>
        <w:t>Mohanty</w:t>
      </w:r>
      <w:proofErr w:type="spellEnd"/>
      <w:r w:rsidRPr="00C96728">
        <w:rPr>
          <w:rFonts w:ascii="Times" w:hAnsi="Times"/>
        </w:rPr>
        <w:t xml:space="preserve">, “Under Western Eyes:  Feminist Scholarship and Colonial Discourses,” in Chandra </w:t>
      </w:r>
      <w:proofErr w:type="spellStart"/>
      <w:r w:rsidRPr="00C96728">
        <w:rPr>
          <w:rFonts w:ascii="Times" w:hAnsi="Times"/>
        </w:rPr>
        <w:t>Talpade</w:t>
      </w:r>
      <w:proofErr w:type="spellEnd"/>
      <w:r w:rsidRPr="00C96728">
        <w:rPr>
          <w:rFonts w:ascii="Times" w:hAnsi="Times"/>
        </w:rPr>
        <w:t xml:space="preserve"> </w:t>
      </w:r>
      <w:proofErr w:type="spellStart"/>
      <w:r w:rsidRPr="00C96728">
        <w:rPr>
          <w:rFonts w:ascii="Times" w:hAnsi="Times"/>
        </w:rPr>
        <w:t>Mohanty</w:t>
      </w:r>
      <w:proofErr w:type="spellEnd"/>
      <w:r w:rsidRPr="00C96728">
        <w:rPr>
          <w:rFonts w:ascii="Times" w:hAnsi="Times"/>
        </w:rPr>
        <w:t xml:space="preserve">, Ann Russo, Lourdes Torres, ed., </w:t>
      </w:r>
      <w:r w:rsidRPr="00487A8D">
        <w:rPr>
          <w:rFonts w:ascii="Times" w:hAnsi="Times"/>
          <w:i/>
        </w:rPr>
        <w:t>Third World Women and the Politics of Feminism</w:t>
      </w:r>
      <w:r w:rsidRPr="00C96728">
        <w:rPr>
          <w:rFonts w:ascii="Times" w:hAnsi="Times"/>
        </w:rPr>
        <w:t xml:space="preserve"> (Bloomington and Indianapolis:  Indiana University Press, 1991), 51-80. </w:t>
      </w:r>
    </w:p>
    <w:p w14:paraId="10DF5624" w14:textId="6A1CA605" w:rsidR="00195376" w:rsidRDefault="00195376" w:rsidP="00195376">
      <w:pPr>
        <w:rPr>
          <w:rFonts w:ascii="Times-Roman" w:hAnsi="Times-Roman"/>
        </w:rPr>
      </w:pPr>
      <w:r w:rsidRPr="00C96728">
        <w:rPr>
          <w:rFonts w:ascii="Times" w:hAnsi="Times"/>
        </w:rPr>
        <w:t xml:space="preserve">Jasmine </w:t>
      </w:r>
      <w:proofErr w:type="spellStart"/>
      <w:r w:rsidRPr="00C96728">
        <w:rPr>
          <w:rFonts w:ascii="Times" w:hAnsi="Times"/>
        </w:rPr>
        <w:t>Zine</w:t>
      </w:r>
      <w:proofErr w:type="spellEnd"/>
      <w:r w:rsidRPr="00C96728">
        <w:rPr>
          <w:rFonts w:ascii="Times" w:hAnsi="Times"/>
        </w:rPr>
        <w:t xml:space="preserve">, “Between Orientalism and Fundamentalism:  The Politics of Muslim Women’s Feminist Engagement,” in </w:t>
      </w:r>
      <w:r w:rsidRPr="00487A8D">
        <w:rPr>
          <w:rFonts w:ascii="Times" w:hAnsi="Times"/>
          <w:i/>
        </w:rPr>
        <w:t>Muslim World Journal of Human Rights</w:t>
      </w:r>
      <w:r w:rsidRPr="00C96728">
        <w:rPr>
          <w:rFonts w:ascii="Times" w:hAnsi="Times"/>
        </w:rPr>
        <w:t xml:space="preserve"> 3 (2006):</w:t>
      </w:r>
      <w:r w:rsidR="00C937EB">
        <w:rPr>
          <w:rFonts w:ascii="Times" w:hAnsi="Times"/>
        </w:rPr>
        <w:t xml:space="preserve"> </w:t>
      </w:r>
      <w:r w:rsidRPr="00C96728">
        <w:rPr>
          <w:rFonts w:ascii="Times" w:hAnsi="Times"/>
        </w:rPr>
        <w:t>1, Article 5 (</w:t>
      </w:r>
      <w:hyperlink r:id="rId11" w:history="1">
        <w:r w:rsidRPr="00D027E5">
          <w:rPr>
            <w:rStyle w:val="Hyperlink"/>
            <w:rFonts w:ascii="Times-Roman" w:hAnsi="Times-Roman"/>
          </w:rPr>
          <w:t>http://www.bepress.com/mwjhr/vol3/iss1/art5</w:t>
        </w:r>
      </w:hyperlink>
      <w:r>
        <w:rPr>
          <w:rFonts w:ascii="Times-Roman" w:hAnsi="Times-Roman"/>
        </w:rPr>
        <w:t>), 1-26.</w:t>
      </w:r>
    </w:p>
    <w:p w14:paraId="7C0FC64D" w14:textId="54B2A3F5" w:rsidR="007D465E" w:rsidRDefault="007D465E" w:rsidP="00195376">
      <w:r>
        <w:t xml:space="preserve">Valentine </w:t>
      </w:r>
      <w:proofErr w:type="spellStart"/>
      <w:r>
        <w:t>Moghadam</w:t>
      </w:r>
      <w:proofErr w:type="spellEnd"/>
      <w:r>
        <w:t xml:space="preserve">, Ch. 1 in </w:t>
      </w:r>
      <w:r w:rsidRPr="00EF6C92">
        <w:rPr>
          <w:i/>
        </w:rPr>
        <w:t>Modernizing Women</w:t>
      </w:r>
      <w:r>
        <w:t xml:space="preserve"> (Boulder, CO:  Lynne </w:t>
      </w:r>
      <w:proofErr w:type="spellStart"/>
      <w:r>
        <w:t>Rienner</w:t>
      </w:r>
      <w:proofErr w:type="spellEnd"/>
      <w:r>
        <w:t>, 2003), 2</w:t>
      </w:r>
      <w:r w:rsidRPr="00EF6C92">
        <w:rPr>
          <w:vertAlign w:val="superscript"/>
        </w:rPr>
        <w:t>nd</w:t>
      </w:r>
      <w:r>
        <w:t xml:space="preserve"> </w:t>
      </w:r>
      <w:proofErr w:type="gramStart"/>
      <w:r>
        <w:t>ed</w:t>
      </w:r>
      <w:proofErr w:type="gramEnd"/>
      <w:r>
        <w:t>.</w:t>
      </w:r>
    </w:p>
    <w:p w14:paraId="463F6886" w14:textId="44DBFD09" w:rsidR="007309F3" w:rsidRPr="007309F3" w:rsidRDefault="007309F3" w:rsidP="00195376">
      <w:pPr>
        <w:rPr>
          <w:rFonts w:ascii="Times" w:hAnsi="Times"/>
        </w:rPr>
      </w:pPr>
      <w:r>
        <w:rPr>
          <w:rFonts w:ascii="Times" w:hAnsi="Times"/>
        </w:rPr>
        <w:t xml:space="preserve">Film:  </w:t>
      </w:r>
      <w:r w:rsidRPr="007309F3">
        <w:rPr>
          <w:rFonts w:ascii="Times" w:hAnsi="Times"/>
          <w:i/>
        </w:rPr>
        <w:t>Women on the Frontlines</w:t>
      </w:r>
      <w:r>
        <w:rPr>
          <w:rFonts w:ascii="Times" w:hAnsi="Times"/>
          <w:i/>
        </w:rPr>
        <w:t xml:space="preserve"> </w:t>
      </w:r>
      <w:r>
        <w:rPr>
          <w:rFonts w:ascii="Times" w:hAnsi="Times"/>
        </w:rPr>
        <w:t>1 hour</w:t>
      </w:r>
    </w:p>
    <w:p w14:paraId="6A660DB1" w14:textId="5FCFBCA5" w:rsidR="007309F3" w:rsidRDefault="00101B11" w:rsidP="00195376">
      <w:pPr>
        <w:rPr>
          <w:rFonts w:ascii="Times" w:hAnsi="Times"/>
        </w:rPr>
      </w:pPr>
      <w:r>
        <w:rPr>
          <w:rFonts w:ascii="Times" w:hAnsi="Times"/>
        </w:rPr>
        <w:t>(</w:t>
      </w:r>
      <w:proofErr w:type="gramStart"/>
      <w:r>
        <w:rPr>
          <w:rFonts w:ascii="Times" w:hAnsi="Times"/>
        </w:rPr>
        <w:t>if</w:t>
      </w:r>
      <w:proofErr w:type="gramEnd"/>
      <w:r>
        <w:rPr>
          <w:rFonts w:ascii="Times" w:hAnsi="Times"/>
        </w:rPr>
        <w:t xml:space="preserve"> interested, on your own time you can also watch </w:t>
      </w:r>
      <w:proofErr w:type="spellStart"/>
      <w:r>
        <w:rPr>
          <w:rFonts w:ascii="Times" w:hAnsi="Times"/>
        </w:rPr>
        <w:t>Deepa</w:t>
      </w:r>
      <w:proofErr w:type="spellEnd"/>
      <w:r>
        <w:rPr>
          <w:rFonts w:ascii="Times" w:hAnsi="Times"/>
        </w:rPr>
        <w:t xml:space="preserve"> Kumar, Imperialist Feminism, </w:t>
      </w:r>
      <w:hyperlink r:id="rId12" w:history="1">
        <w:r w:rsidRPr="00242880">
          <w:rPr>
            <w:rStyle w:val="Hyperlink"/>
            <w:rFonts w:ascii="Times" w:hAnsi="Times"/>
          </w:rPr>
          <w:t>https://www.youtube.com/watch?v=UrWYb7u3jKo</w:t>
        </w:r>
      </w:hyperlink>
    </w:p>
    <w:p w14:paraId="3A6100FE" w14:textId="77777777" w:rsidR="00101B11" w:rsidRPr="00C96728" w:rsidRDefault="00101B11" w:rsidP="00195376">
      <w:pPr>
        <w:rPr>
          <w:rFonts w:ascii="Times" w:hAnsi="Times"/>
        </w:rPr>
      </w:pPr>
    </w:p>
    <w:p w14:paraId="631CB1AD" w14:textId="24F7D75F" w:rsidR="00195376" w:rsidRPr="001C3748" w:rsidRDefault="003659AC" w:rsidP="00195376">
      <w:pPr>
        <w:rPr>
          <w:rFonts w:ascii="Times" w:hAnsi="Times"/>
          <w:b/>
        </w:rPr>
      </w:pPr>
      <w:r>
        <w:rPr>
          <w:rFonts w:ascii="Times" w:hAnsi="Times"/>
          <w:b/>
        </w:rPr>
        <w:t>Sept 21</w:t>
      </w:r>
      <w:r w:rsidR="00195376" w:rsidRPr="001C3748">
        <w:rPr>
          <w:rFonts w:ascii="Times" w:hAnsi="Times"/>
          <w:b/>
        </w:rPr>
        <w:t>: Patriarchy</w:t>
      </w:r>
    </w:p>
    <w:p w14:paraId="5ED926B8" w14:textId="1EB90048" w:rsidR="00195376" w:rsidRPr="00C96728" w:rsidRDefault="00195376" w:rsidP="00195376">
      <w:pPr>
        <w:rPr>
          <w:rFonts w:ascii="Times" w:hAnsi="Times"/>
        </w:rPr>
      </w:pPr>
      <w:proofErr w:type="spellStart"/>
      <w:proofErr w:type="gramStart"/>
      <w:r w:rsidRPr="00142DA3">
        <w:rPr>
          <w:rFonts w:ascii="Times" w:hAnsi="Times"/>
        </w:rPr>
        <w:t>Gerda</w:t>
      </w:r>
      <w:proofErr w:type="spellEnd"/>
      <w:r w:rsidRPr="00142DA3">
        <w:rPr>
          <w:rFonts w:ascii="Times" w:hAnsi="Times"/>
        </w:rPr>
        <w:t xml:space="preserve"> </w:t>
      </w:r>
      <w:r w:rsidR="00D4029D">
        <w:rPr>
          <w:rFonts w:ascii="Times" w:hAnsi="Times"/>
        </w:rPr>
        <w:t>Lerner</w:t>
      </w:r>
      <w:r w:rsidRPr="00142DA3">
        <w:rPr>
          <w:rFonts w:ascii="Times" w:hAnsi="Times"/>
        </w:rPr>
        <w:t>, “Introduction”</w:t>
      </w:r>
      <w:r w:rsidR="00DB5D13">
        <w:rPr>
          <w:rFonts w:ascii="Times" w:hAnsi="Times"/>
        </w:rPr>
        <w:t>,</w:t>
      </w:r>
      <w:r w:rsidRPr="00142DA3">
        <w:rPr>
          <w:rFonts w:ascii="Times" w:hAnsi="Times"/>
        </w:rPr>
        <w:t xml:space="preserve"> </w:t>
      </w:r>
      <w:r w:rsidR="00142DA3">
        <w:rPr>
          <w:rFonts w:ascii="Times" w:hAnsi="Times"/>
        </w:rPr>
        <w:t>Ch. 2</w:t>
      </w:r>
      <w:r w:rsidR="00DB5D13">
        <w:rPr>
          <w:rFonts w:ascii="Times" w:hAnsi="Times"/>
        </w:rPr>
        <w:t>, and Ch. 11</w:t>
      </w:r>
      <w:r w:rsidR="00142DA3">
        <w:rPr>
          <w:rFonts w:ascii="Times" w:hAnsi="Times"/>
        </w:rPr>
        <w:t xml:space="preserve"> </w:t>
      </w:r>
      <w:r w:rsidRPr="00142DA3">
        <w:rPr>
          <w:rFonts w:ascii="Times" w:hAnsi="Times"/>
        </w:rPr>
        <w:t xml:space="preserve">in </w:t>
      </w:r>
      <w:r w:rsidRPr="00142DA3">
        <w:rPr>
          <w:rFonts w:ascii="Times" w:hAnsi="Times"/>
          <w:i/>
        </w:rPr>
        <w:t>The Creation of Patriarchy</w:t>
      </w:r>
      <w:r w:rsidRPr="00142DA3">
        <w:rPr>
          <w:rFonts w:ascii="Times" w:hAnsi="Times"/>
        </w:rPr>
        <w:t xml:space="preserve"> (New York:  Oxford University Press, 1986), 3-9</w:t>
      </w:r>
      <w:r w:rsidR="00142DA3">
        <w:rPr>
          <w:rFonts w:ascii="Times" w:hAnsi="Times"/>
        </w:rPr>
        <w:t>; 36-53;</w:t>
      </w:r>
      <w:r w:rsidR="00DB5D13">
        <w:rPr>
          <w:rFonts w:ascii="Times" w:hAnsi="Times"/>
        </w:rPr>
        <w:t xml:space="preserve"> 212-229</w:t>
      </w:r>
      <w:r w:rsidRPr="00142DA3">
        <w:rPr>
          <w:rFonts w:ascii="Times" w:hAnsi="Times"/>
        </w:rPr>
        <w:t>.</w:t>
      </w:r>
      <w:proofErr w:type="gramEnd"/>
    </w:p>
    <w:p w14:paraId="1BFB024B" w14:textId="36F230C3" w:rsidR="00195376" w:rsidRPr="00C96728" w:rsidRDefault="00195376" w:rsidP="00195376">
      <w:pPr>
        <w:rPr>
          <w:rFonts w:ascii="Times" w:hAnsi="Times"/>
        </w:rPr>
      </w:pPr>
      <w:r w:rsidRPr="00C96728">
        <w:rPr>
          <w:rFonts w:ascii="Times" w:hAnsi="Times"/>
        </w:rPr>
        <w:t xml:space="preserve">Leila Ahmed, </w:t>
      </w:r>
      <w:r w:rsidRPr="00487A8D">
        <w:rPr>
          <w:rFonts w:ascii="Times" w:hAnsi="Times"/>
          <w:i/>
        </w:rPr>
        <w:t>Women and Gender in Islam</w:t>
      </w:r>
      <w:r w:rsidRPr="00C96728">
        <w:rPr>
          <w:rFonts w:ascii="Times" w:hAnsi="Times"/>
        </w:rPr>
        <w:t xml:space="preserve"> (New Haven and London:  Yale Univ</w:t>
      </w:r>
      <w:r w:rsidR="007309F3">
        <w:rPr>
          <w:rFonts w:ascii="Times" w:hAnsi="Times"/>
        </w:rPr>
        <w:t xml:space="preserve">ersity Press, 1992), </w:t>
      </w:r>
      <w:proofErr w:type="spellStart"/>
      <w:r w:rsidR="00F00234">
        <w:rPr>
          <w:rFonts w:ascii="Times" w:hAnsi="Times"/>
        </w:rPr>
        <w:t>Ch</w:t>
      </w:r>
      <w:r w:rsidR="007D465E">
        <w:rPr>
          <w:rFonts w:ascii="Times" w:hAnsi="Times"/>
        </w:rPr>
        <w:t>s</w:t>
      </w:r>
      <w:proofErr w:type="spellEnd"/>
      <w:r w:rsidR="007309F3">
        <w:rPr>
          <w:rFonts w:ascii="Times" w:hAnsi="Times"/>
        </w:rPr>
        <w:t xml:space="preserve">. </w:t>
      </w:r>
      <w:r w:rsidR="007D465E">
        <w:rPr>
          <w:rFonts w:ascii="Times" w:hAnsi="Times"/>
        </w:rPr>
        <w:t xml:space="preserve">1 and </w:t>
      </w:r>
      <w:r w:rsidR="003659AC">
        <w:rPr>
          <w:rFonts w:ascii="Times" w:hAnsi="Times"/>
        </w:rPr>
        <w:t>2</w:t>
      </w:r>
      <w:r w:rsidRPr="00C96728">
        <w:rPr>
          <w:rFonts w:ascii="Times" w:hAnsi="Times"/>
        </w:rPr>
        <w:t>.</w:t>
      </w:r>
    </w:p>
    <w:p w14:paraId="0793B18B" w14:textId="48B8D454" w:rsidR="00195376" w:rsidRDefault="00195376" w:rsidP="00195376">
      <w:pPr>
        <w:pStyle w:val="BodyText"/>
      </w:pPr>
      <w:proofErr w:type="spellStart"/>
      <w:r>
        <w:t>Deniz</w:t>
      </w:r>
      <w:proofErr w:type="spellEnd"/>
      <w:r>
        <w:t xml:space="preserve"> </w:t>
      </w:r>
      <w:proofErr w:type="spellStart"/>
      <w:r>
        <w:t>Kandiyoti</w:t>
      </w:r>
      <w:proofErr w:type="spellEnd"/>
      <w:r>
        <w:t xml:space="preserve">, “Islam and Patriarchy: Comparative Perspective” in N.R. </w:t>
      </w:r>
      <w:proofErr w:type="spellStart"/>
      <w:r>
        <w:t>Keddie</w:t>
      </w:r>
      <w:proofErr w:type="spellEnd"/>
      <w:r>
        <w:t xml:space="preserve"> and B. Baron (Eds.), </w:t>
      </w:r>
      <w:r w:rsidRPr="00EF6C92">
        <w:rPr>
          <w:i/>
        </w:rPr>
        <w:t>Women i</w:t>
      </w:r>
      <w:bookmarkStart w:id="0" w:name="_GoBack"/>
      <w:bookmarkEnd w:id="0"/>
      <w:r w:rsidRPr="00EF6C92">
        <w:rPr>
          <w:i/>
        </w:rPr>
        <w:t>n Middle Eastern History: Shifting Boundaries in Sex and Gender</w:t>
      </w:r>
      <w:r>
        <w:t xml:space="preserve"> (New Haven: Yale University Press, 1991)</w:t>
      </w:r>
      <w:r w:rsidR="00F00234">
        <w:t>.</w:t>
      </w:r>
      <w:r w:rsidR="00362205">
        <w:t xml:space="preserve"> (Ch. 2)</w:t>
      </w:r>
    </w:p>
    <w:p w14:paraId="5DFBF52C" w14:textId="77777777" w:rsidR="00142DA3" w:rsidRDefault="00142DA3" w:rsidP="00142DA3">
      <w:pPr>
        <w:pStyle w:val="BodyText"/>
      </w:pPr>
      <w:r>
        <w:t xml:space="preserve">Valentine </w:t>
      </w:r>
      <w:proofErr w:type="spellStart"/>
      <w:r>
        <w:t>Moghadam</w:t>
      </w:r>
      <w:proofErr w:type="spellEnd"/>
      <w:r>
        <w:t xml:space="preserve">, Ch. 4 in </w:t>
      </w:r>
      <w:r w:rsidRPr="00EF6C92">
        <w:rPr>
          <w:i/>
        </w:rPr>
        <w:t>Modernizing Women</w:t>
      </w:r>
      <w:r>
        <w:t xml:space="preserve"> (Boulder, CO:  Lynne </w:t>
      </w:r>
      <w:proofErr w:type="spellStart"/>
      <w:r>
        <w:t>Rienner</w:t>
      </w:r>
      <w:proofErr w:type="spellEnd"/>
      <w:r>
        <w:t>, 2003), 2</w:t>
      </w:r>
      <w:r w:rsidRPr="00EF6C92">
        <w:rPr>
          <w:vertAlign w:val="superscript"/>
        </w:rPr>
        <w:t>nd</w:t>
      </w:r>
      <w:r>
        <w:t xml:space="preserve"> </w:t>
      </w:r>
      <w:proofErr w:type="gramStart"/>
      <w:r>
        <w:t>ed</w:t>
      </w:r>
      <w:proofErr w:type="gramEnd"/>
      <w:r>
        <w:t>.</w:t>
      </w:r>
    </w:p>
    <w:p w14:paraId="665B7748" w14:textId="5A774733" w:rsidR="00142DA3" w:rsidRPr="007309F3" w:rsidRDefault="007309F3" w:rsidP="00195376">
      <w:pPr>
        <w:pStyle w:val="BodyText"/>
      </w:pPr>
      <w:r>
        <w:t xml:space="preserve">Film:  </w:t>
      </w:r>
      <w:r w:rsidR="000E3E3E" w:rsidRPr="007309F3">
        <w:rPr>
          <w:rFonts w:ascii="Times" w:hAnsi="Times"/>
          <w:i/>
        </w:rPr>
        <w:t>Me and the Mosque</w:t>
      </w:r>
      <w:r w:rsidR="000E3E3E">
        <w:rPr>
          <w:rFonts w:ascii="Times" w:hAnsi="Times"/>
          <w:i/>
        </w:rPr>
        <w:t xml:space="preserve"> </w:t>
      </w:r>
      <w:r w:rsidR="000E3E3E">
        <w:rPr>
          <w:rFonts w:ascii="Times" w:hAnsi="Times"/>
        </w:rPr>
        <w:t>1 hour</w:t>
      </w:r>
    </w:p>
    <w:p w14:paraId="129902D9" w14:textId="77777777" w:rsidR="00BB1DF0" w:rsidRDefault="00BB1DF0" w:rsidP="003659AC">
      <w:pPr>
        <w:rPr>
          <w:rFonts w:ascii="Times" w:hAnsi="Times"/>
          <w:b/>
        </w:rPr>
      </w:pPr>
    </w:p>
    <w:p w14:paraId="7A6D86C7" w14:textId="474F701A" w:rsidR="003659AC" w:rsidRDefault="003659AC" w:rsidP="003659AC">
      <w:pPr>
        <w:rPr>
          <w:rFonts w:ascii="Times" w:hAnsi="Times"/>
        </w:rPr>
      </w:pPr>
      <w:r>
        <w:rPr>
          <w:rFonts w:ascii="Times" w:hAnsi="Times"/>
          <w:b/>
        </w:rPr>
        <w:t>Sept 28</w:t>
      </w:r>
      <w:r w:rsidR="00195376" w:rsidRPr="001C3748">
        <w:rPr>
          <w:rFonts w:ascii="Times" w:hAnsi="Times"/>
          <w:b/>
        </w:rPr>
        <w:t xml:space="preserve">: </w:t>
      </w:r>
      <w:r w:rsidR="00A01F90" w:rsidRPr="001C3748">
        <w:rPr>
          <w:rFonts w:ascii="Times" w:hAnsi="Times"/>
          <w:b/>
        </w:rPr>
        <w:t>Context, Content, and Contestation</w:t>
      </w:r>
    </w:p>
    <w:p w14:paraId="56D86F09" w14:textId="1DA2C65F" w:rsidR="003659AC" w:rsidRPr="00C96728" w:rsidRDefault="003659AC" w:rsidP="003659AC">
      <w:pPr>
        <w:rPr>
          <w:rFonts w:ascii="Times" w:hAnsi="Times"/>
        </w:rPr>
      </w:pPr>
      <w:r w:rsidRPr="00C96728">
        <w:rPr>
          <w:rFonts w:ascii="Times" w:hAnsi="Times"/>
        </w:rPr>
        <w:t xml:space="preserve">Leila Ahmed, </w:t>
      </w:r>
      <w:r w:rsidRPr="00487A8D">
        <w:rPr>
          <w:rFonts w:ascii="Times" w:hAnsi="Times"/>
          <w:i/>
        </w:rPr>
        <w:t>Women and Gender in Islam</w:t>
      </w:r>
      <w:r w:rsidRPr="00C96728">
        <w:rPr>
          <w:rFonts w:ascii="Times" w:hAnsi="Times"/>
        </w:rPr>
        <w:t xml:space="preserve"> (New Haven and London:  Yale Univers</w:t>
      </w:r>
      <w:r w:rsidR="000E3E3E">
        <w:rPr>
          <w:rFonts w:ascii="Times" w:hAnsi="Times"/>
        </w:rPr>
        <w:t>ity Press, 1992), 41-78 (</w:t>
      </w:r>
      <w:proofErr w:type="spellStart"/>
      <w:r w:rsidR="000E3E3E">
        <w:rPr>
          <w:rFonts w:ascii="Times" w:hAnsi="Times"/>
        </w:rPr>
        <w:t>Chs</w:t>
      </w:r>
      <w:proofErr w:type="spellEnd"/>
      <w:r w:rsidR="000E3E3E">
        <w:rPr>
          <w:rFonts w:ascii="Times" w:hAnsi="Times"/>
        </w:rPr>
        <w:t xml:space="preserve">. 3, </w:t>
      </w:r>
      <w:r w:rsidRPr="00C96728">
        <w:rPr>
          <w:rFonts w:ascii="Times" w:hAnsi="Times"/>
        </w:rPr>
        <w:t>4</w:t>
      </w:r>
      <w:r w:rsidR="000E3E3E">
        <w:rPr>
          <w:rFonts w:ascii="Times" w:hAnsi="Times"/>
        </w:rPr>
        <w:t>, 5, 6</w:t>
      </w:r>
      <w:r w:rsidRPr="00C96728">
        <w:rPr>
          <w:rFonts w:ascii="Times" w:hAnsi="Times"/>
        </w:rPr>
        <w:t>)</w:t>
      </w:r>
    </w:p>
    <w:p w14:paraId="48289817" w14:textId="4C158DD1" w:rsidR="003659AC" w:rsidRDefault="003659AC" w:rsidP="003659AC">
      <w:pPr>
        <w:rPr>
          <w:rFonts w:ascii="Times" w:hAnsi="Times"/>
        </w:rPr>
      </w:pPr>
      <w:r w:rsidRPr="00C96728">
        <w:rPr>
          <w:rFonts w:ascii="Times" w:hAnsi="Times"/>
        </w:rPr>
        <w:t xml:space="preserve">Barbara </w:t>
      </w:r>
      <w:proofErr w:type="spellStart"/>
      <w:r w:rsidRPr="00C96728">
        <w:rPr>
          <w:rFonts w:ascii="Times" w:hAnsi="Times"/>
        </w:rPr>
        <w:t>Freyer</w:t>
      </w:r>
      <w:proofErr w:type="spellEnd"/>
      <w:r w:rsidRPr="00C96728">
        <w:rPr>
          <w:rFonts w:ascii="Times" w:hAnsi="Times"/>
        </w:rPr>
        <w:t xml:space="preserve"> </w:t>
      </w:r>
      <w:proofErr w:type="spellStart"/>
      <w:r w:rsidRPr="00C96728">
        <w:rPr>
          <w:rFonts w:ascii="Times" w:hAnsi="Times"/>
        </w:rPr>
        <w:t>Stowasser</w:t>
      </w:r>
      <w:proofErr w:type="spellEnd"/>
      <w:r w:rsidRPr="00C96728">
        <w:rPr>
          <w:rFonts w:ascii="Times" w:hAnsi="Times"/>
        </w:rPr>
        <w:t xml:space="preserve">, </w:t>
      </w:r>
      <w:r w:rsidRPr="00487A8D">
        <w:rPr>
          <w:rFonts w:ascii="Times" w:hAnsi="Times"/>
          <w:i/>
        </w:rPr>
        <w:t>Women in the Qur’an, Traditions, and Interpretation</w:t>
      </w:r>
      <w:r w:rsidRPr="00C96728">
        <w:rPr>
          <w:rFonts w:ascii="Times" w:hAnsi="Times"/>
        </w:rPr>
        <w:t xml:space="preserve"> (New York:  Oxford Universi</w:t>
      </w:r>
      <w:r w:rsidR="00A01F90">
        <w:rPr>
          <w:rFonts w:ascii="Times" w:hAnsi="Times"/>
        </w:rPr>
        <w:t>ty Press, 1994), 13-49 (</w:t>
      </w:r>
      <w:proofErr w:type="spellStart"/>
      <w:r w:rsidR="00A01F90">
        <w:rPr>
          <w:rFonts w:ascii="Times" w:hAnsi="Times"/>
        </w:rPr>
        <w:t>Chs</w:t>
      </w:r>
      <w:proofErr w:type="spellEnd"/>
      <w:r w:rsidR="00A01F90">
        <w:rPr>
          <w:rFonts w:ascii="Times" w:hAnsi="Times"/>
        </w:rPr>
        <w:t>. 1-7</w:t>
      </w:r>
      <w:r w:rsidRPr="00C96728">
        <w:rPr>
          <w:rFonts w:ascii="Times" w:hAnsi="Times"/>
        </w:rPr>
        <w:t>).</w:t>
      </w:r>
    </w:p>
    <w:p w14:paraId="47A8E73E" w14:textId="2CF35B6D" w:rsidR="007309F3" w:rsidRPr="007309F3" w:rsidRDefault="007309F3" w:rsidP="003659AC">
      <w:pPr>
        <w:rPr>
          <w:rFonts w:ascii="Times" w:hAnsi="Times"/>
        </w:rPr>
      </w:pPr>
      <w:r>
        <w:rPr>
          <w:rFonts w:ascii="Times" w:hAnsi="Times"/>
        </w:rPr>
        <w:t xml:space="preserve">Film: </w:t>
      </w:r>
      <w:r w:rsidR="000E3E3E" w:rsidRPr="000E3E3E">
        <w:rPr>
          <w:rFonts w:ascii="Times" w:hAnsi="Times"/>
          <w:i/>
        </w:rPr>
        <w:t>Taller Than the Mountains</w:t>
      </w:r>
      <w:r w:rsidR="000E3E3E">
        <w:rPr>
          <w:rFonts w:ascii="Times" w:hAnsi="Times"/>
        </w:rPr>
        <w:t xml:space="preserve"> 30 </w:t>
      </w:r>
      <w:proofErr w:type="spellStart"/>
      <w:r w:rsidR="000E3E3E">
        <w:rPr>
          <w:rFonts w:ascii="Times" w:hAnsi="Times"/>
        </w:rPr>
        <w:t>mins</w:t>
      </w:r>
      <w:proofErr w:type="spellEnd"/>
      <w:r w:rsidR="000E3E3E">
        <w:rPr>
          <w:rFonts w:ascii="Times" w:hAnsi="Times"/>
        </w:rPr>
        <w:t xml:space="preserve"> </w:t>
      </w:r>
    </w:p>
    <w:p w14:paraId="205FAD64" w14:textId="77777777" w:rsidR="000F6F3B" w:rsidRPr="00C96728" w:rsidRDefault="000F6F3B" w:rsidP="000F6F3B">
      <w:pPr>
        <w:rPr>
          <w:rFonts w:ascii="Times" w:hAnsi="Times"/>
        </w:rPr>
      </w:pPr>
    </w:p>
    <w:p w14:paraId="11F7DD9A" w14:textId="401BAE2A" w:rsidR="000E3E3E" w:rsidRDefault="00F00234" w:rsidP="000F6F3B">
      <w:pPr>
        <w:rPr>
          <w:rFonts w:ascii="Times" w:hAnsi="Times"/>
          <w:b/>
        </w:rPr>
      </w:pPr>
      <w:r>
        <w:rPr>
          <w:rFonts w:ascii="Times" w:hAnsi="Times"/>
          <w:b/>
        </w:rPr>
        <w:t>Oct 5</w:t>
      </w:r>
      <w:r w:rsidR="000F6F3B" w:rsidRPr="001C3748">
        <w:rPr>
          <w:rFonts w:ascii="Times" w:hAnsi="Times"/>
          <w:b/>
        </w:rPr>
        <w:t xml:space="preserve">: </w:t>
      </w:r>
      <w:r w:rsidR="000E3E3E">
        <w:rPr>
          <w:rFonts w:ascii="Times" w:hAnsi="Times"/>
          <w:b/>
        </w:rPr>
        <w:t xml:space="preserve">Class meets at Rose Hills Theater, Smith Campus Center, </w:t>
      </w:r>
      <w:proofErr w:type="gramStart"/>
      <w:r w:rsidR="000E3E3E">
        <w:rPr>
          <w:rFonts w:ascii="Times" w:hAnsi="Times"/>
          <w:b/>
        </w:rPr>
        <w:t>PO</w:t>
      </w:r>
      <w:proofErr w:type="gramEnd"/>
    </w:p>
    <w:p w14:paraId="3A1B0DCA" w14:textId="77777777" w:rsidR="000F6F3B" w:rsidRDefault="000F6F3B" w:rsidP="000F6F3B">
      <w:pPr>
        <w:rPr>
          <w:rFonts w:ascii="Times" w:hAnsi="Times"/>
        </w:rPr>
      </w:pPr>
    </w:p>
    <w:p w14:paraId="232B9E58" w14:textId="77777777" w:rsidR="005A026F" w:rsidRPr="001C3748" w:rsidRDefault="008A3546" w:rsidP="005A026F">
      <w:pPr>
        <w:rPr>
          <w:rFonts w:ascii="Times" w:hAnsi="Times"/>
          <w:b/>
        </w:rPr>
      </w:pPr>
      <w:r w:rsidRPr="008A3546">
        <w:rPr>
          <w:rFonts w:ascii="Times" w:hAnsi="Times"/>
          <w:b/>
        </w:rPr>
        <w:t>Oct</w:t>
      </w:r>
      <w:r w:rsidR="003659AC">
        <w:rPr>
          <w:rFonts w:ascii="Times" w:hAnsi="Times"/>
          <w:b/>
        </w:rPr>
        <w:t xml:space="preserve"> 12</w:t>
      </w:r>
      <w:r w:rsidRPr="008A3546">
        <w:rPr>
          <w:rFonts w:ascii="Times" w:hAnsi="Times"/>
          <w:b/>
        </w:rPr>
        <w:t xml:space="preserve">:  </w:t>
      </w:r>
      <w:r w:rsidR="005A026F" w:rsidRPr="001C3748">
        <w:rPr>
          <w:rFonts w:ascii="Times" w:hAnsi="Times"/>
          <w:b/>
        </w:rPr>
        <w:t>The Hadith Literature</w:t>
      </w:r>
    </w:p>
    <w:p w14:paraId="5B66640B" w14:textId="77777777" w:rsidR="005A026F" w:rsidRPr="00C96728" w:rsidRDefault="005A026F" w:rsidP="005A026F">
      <w:pPr>
        <w:rPr>
          <w:rFonts w:ascii="Times" w:hAnsi="Times"/>
        </w:rPr>
      </w:pPr>
      <w:r w:rsidRPr="00C96728">
        <w:rPr>
          <w:rFonts w:ascii="Times" w:hAnsi="Times"/>
        </w:rPr>
        <w:t xml:space="preserve">Fatima </w:t>
      </w:r>
      <w:proofErr w:type="spellStart"/>
      <w:r w:rsidRPr="00C96728">
        <w:rPr>
          <w:rFonts w:ascii="Times" w:hAnsi="Times"/>
        </w:rPr>
        <w:t>Mernissi</w:t>
      </w:r>
      <w:proofErr w:type="spellEnd"/>
      <w:r w:rsidRPr="00C96728">
        <w:rPr>
          <w:rFonts w:ascii="Times" w:hAnsi="Times"/>
        </w:rPr>
        <w:t xml:space="preserve">, </w:t>
      </w:r>
      <w:r w:rsidRPr="00487A8D">
        <w:rPr>
          <w:rFonts w:ascii="Times" w:hAnsi="Times"/>
          <w:i/>
        </w:rPr>
        <w:t>The Veil and the Male Elite</w:t>
      </w:r>
      <w:r w:rsidRPr="00C96728">
        <w:rPr>
          <w:rFonts w:ascii="Times" w:hAnsi="Times"/>
        </w:rPr>
        <w:t>, trans. Mary Jo Lakeland (Cambridge, MA: Perseus Books, 1991), 25-81 (</w:t>
      </w:r>
      <w:proofErr w:type="spellStart"/>
      <w:r w:rsidRPr="00C96728">
        <w:rPr>
          <w:rFonts w:ascii="Times" w:hAnsi="Times"/>
        </w:rPr>
        <w:t>Chs</w:t>
      </w:r>
      <w:proofErr w:type="spellEnd"/>
      <w:r w:rsidRPr="00C96728">
        <w:rPr>
          <w:rFonts w:ascii="Times" w:hAnsi="Times"/>
        </w:rPr>
        <w:t>. 2,3,4).</w:t>
      </w:r>
    </w:p>
    <w:p w14:paraId="0218DE2E" w14:textId="77777777" w:rsidR="005A026F" w:rsidRPr="00C96728" w:rsidRDefault="005A026F" w:rsidP="005A026F">
      <w:pPr>
        <w:rPr>
          <w:rFonts w:ascii="Times" w:hAnsi="Times"/>
        </w:rPr>
      </w:pPr>
      <w:proofErr w:type="gramStart"/>
      <w:r w:rsidRPr="00C96728">
        <w:rPr>
          <w:rFonts w:ascii="Times" w:hAnsi="Times"/>
        </w:rPr>
        <w:t xml:space="preserve">Barbara </w:t>
      </w:r>
      <w:proofErr w:type="spellStart"/>
      <w:r w:rsidRPr="00C96728">
        <w:rPr>
          <w:rFonts w:ascii="Times" w:hAnsi="Times"/>
        </w:rPr>
        <w:t>Freyer</w:t>
      </w:r>
      <w:proofErr w:type="spellEnd"/>
      <w:r w:rsidRPr="00C96728">
        <w:rPr>
          <w:rFonts w:ascii="Times" w:hAnsi="Times"/>
        </w:rPr>
        <w:t xml:space="preserve"> </w:t>
      </w:r>
      <w:proofErr w:type="spellStart"/>
      <w:r w:rsidRPr="00C96728">
        <w:rPr>
          <w:rFonts w:ascii="Times" w:hAnsi="Times"/>
        </w:rPr>
        <w:t>Stowasser</w:t>
      </w:r>
      <w:proofErr w:type="spellEnd"/>
      <w:r w:rsidRPr="00C96728">
        <w:rPr>
          <w:rFonts w:ascii="Times" w:hAnsi="Times"/>
        </w:rPr>
        <w:t xml:space="preserve">, </w:t>
      </w:r>
      <w:r w:rsidRPr="00487A8D">
        <w:rPr>
          <w:rFonts w:ascii="Times" w:hAnsi="Times"/>
          <w:i/>
        </w:rPr>
        <w:t>Women in the Qur’an, Traditions, and Interpretation</w:t>
      </w:r>
      <w:r w:rsidRPr="00C96728">
        <w:rPr>
          <w:rFonts w:ascii="Times" w:hAnsi="Times"/>
        </w:rPr>
        <w:t xml:space="preserve"> (New York:  Oxford University Press, 1994), </w:t>
      </w:r>
      <w:proofErr w:type="spellStart"/>
      <w:r w:rsidRPr="00C96728">
        <w:rPr>
          <w:rFonts w:ascii="Times" w:hAnsi="Times"/>
        </w:rPr>
        <w:t>Chs</w:t>
      </w:r>
      <w:proofErr w:type="spellEnd"/>
      <w:r w:rsidRPr="00C96728">
        <w:rPr>
          <w:rFonts w:ascii="Times" w:hAnsi="Times"/>
        </w:rPr>
        <w:t>. 8 and 9 (85-118).</w:t>
      </w:r>
      <w:proofErr w:type="gramEnd"/>
    </w:p>
    <w:p w14:paraId="2A6F4F6E" w14:textId="2C088289" w:rsidR="008A3546" w:rsidRDefault="005A026F" w:rsidP="005A026F">
      <w:pPr>
        <w:rPr>
          <w:rFonts w:ascii="Times" w:hAnsi="Times"/>
        </w:rPr>
      </w:pPr>
      <w:proofErr w:type="spellStart"/>
      <w:r w:rsidRPr="00C96728">
        <w:rPr>
          <w:rFonts w:ascii="Times" w:hAnsi="Times"/>
        </w:rPr>
        <w:t>Asma</w:t>
      </w:r>
      <w:proofErr w:type="spellEnd"/>
      <w:r w:rsidRPr="00C96728">
        <w:rPr>
          <w:rFonts w:ascii="Times" w:hAnsi="Times"/>
        </w:rPr>
        <w:t xml:space="preserve"> </w:t>
      </w:r>
      <w:proofErr w:type="spellStart"/>
      <w:r w:rsidRPr="00C96728">
        <w:rPr>
          <w:rFonts w:ascii="Times" w:hAnsi="Times"/>
        </w:rPr>
        <w:t>Barlas</w:t>
      </w:r>
      <w:proofErr w:type="spellEnd"/>
      <w:r w:rsidRPr="00C96728">
        <w:rPr>
          <w:rFonts w:ascii="Times" w:hAnsi="Times"/>
        </w:rPr>
        <w:t xml:space="preserve">, </w:t>
      </w:r>
      <w:r w:rsidRPr="00487A8D">
        <w:rPr>
          <w:rFonts w:ascii="Times" w:hAnsi="Times"/>
          <w:i/>
        </w:rPr>
        <w:t xml:space="preserve">“Believing Women” in Islam:  </w:t>
      </w:r>
      <w:proofErr w:type="spellStart"/>
      <w:r w:rsidRPr="00487A8D">
        <w:rPr>
          <w:rFonts w:ascii="Times" w:hAnsi="Times"/>
          <w:i/>
        </w:rPr>
        <w:t>Unreading</w:t>
      </w:r>
      <w:proofErr w:type="spellEnd"/>
      <w:r w:rsidRPr="00487A8D">
        <w:rPr>
          <w:rFonts w:ascii="Times" w:hAnsi="Times"/>
          <w:i/>
        </w:rPr>
        <w:t xml:space="preserve"> Patriarchal Interpretations of the Qur’an</w:t>
      </w:r>
      <w:r w:rsidRPr="00C96728">
        <w:rPr>
          <w:rFonts w:ascii="Times" w:hAnsi="Times"/>
        </w:rPr>
        <w:t xml:space="preserve"> (Austin, TX:  University of Texas Press, 2002), 31-89</w:t>
      </w:r>
      <w:r w:rsidR="00EB44FA">
        <w:rPr>
          <w:rFonts w:ascii="Times" w:hAnsi="Times"/>
        </w:rPr>
        <w:t>, Ch. 4</w:t>
      </w:r>
      <w:r w:rsidRPr="00C96728">
        <w:rPr>
          <w:rFonts w:ascii="Times" w:hAnsi="Times"/>
        </w:rPr>
        <w:t>.</w:t>
      </w:r>
    </w:p>
    <w:p w14:paraId="5D849F47" w14:textId="6AB32B00" w:rsidR="00EB44FA" w:rsidRDefault="00EB44FA" w:rsidP="005A026F">
      <w:pPr>
        <w:rPr>
          <w:rFonts w:ascii="Times-Roman" w:hAnsi="Times-Roman"/>
        </w:rPr>
      </w:pPr>
      <w:r>
        <w:rPr>
          <w:rFonts w:ascii="Times" w:hAnsi="Times"/>
        </w:rPr>
        <w:t xml:space="preserve">Film:  </w:t>
      </w:r>
      <w:r w:rsidRPr="00EB44FA">
        <w:rPr>
          <w:rFonts w:ascii="Times" w:hAnsi="Times"/>
          <w:i/>
        </w:rPr>
        <w:t>Divorce Iranian Style</w:t>
      </w:r>
      <w:r>
        <w:rPr>
          <w:rFonts w:ascii="Times" w:hAnsi="Times"/>
        </w:rPr>
        <w:t xml:space="preserve"> 1 </w:t>
      </w:r>
      <w:proofErr w:type="spellStart"/>
      <w:r>
        <w:rPr>
          <w:rFonts w:ascii="Times" w:hAnsi="Times"/>
        </w:rPr>
        <w:t>hr</w:t>
      </w:r>
      <w:proofErr w:type="spellEnd"/>
      <w:r>
        <w:rPr>
          <w:rFonts w:ascii="Times" w:hAnsi="Times"/>
        </w:rPr>
        <w:t xml:space="preserve"> 20 min</w:t>
      </w:r>
    </w:p>
    <w:p w14:paraId="0A9F3241" w14:textId="77777777" w:rsidR="005A026F" w:rsidRDefault="005A026F" w:rsidP="000F6F3B">
      <w:pPr>
        <w:rPr>
          <w:rFonts w:ascii="Times" w:hAnsi="Times"/>
          <w:b/>
        </w:rPr>
      </w:pPr>
    </w:p>
    <w:p w14:paraId="0B46FFE3" w14:textId="0B7E62C1" w:rsidR="008A3546" w:rsidRPr="005A026F" w:rsidRDefault="005A026F" w:rsidP="000F6F3B">
      <w:pPr>
        <w:rPr>
          <w:rFonts w:ascii="Times" w:hAnsi="Times"/>
          <w:b/>
        </w:rPr>
      </w:pPr>
      <w:r w:rsidRPr="005A026F">
        <w:rPr>
          <w:rFonts w:ascii="Times" w:hAnsi="Times"/>
          <w:b/>
        </w:rPr>
        <w:t>Oct 19: No class, Fall Recess</w:t>
      </w:r>
    </w:p>
    <w:p w14:paraId="4D8C7128" w14:textId="77777777" w:rsidR="00A01F90" w:rsidRDefault="00A01F90" w:rsidP="005A026F">
      <w:pPr>
        <w:rPr>
          <w:rFonts w:ascii="Times" w:hAnsi="Times"/>
          <w:b/>
        </w:rPr>
      </w:pPr>
    </w:p>
    <w:p w14:paraId="4CFA65D5" w14:textId="77777777" w:rsidR="005A026F" w:rsidRPr="001C3748" w:rsidRDefault="003659AC" w:rsidP="005A026F">
      <w:pPr>
        <w:rPr>
          <w:rFonts w:ascii="Times" w:hAnsi="Times"/>
          <w:b/>
        </w:rPr>
      </w:pPr>
      <w:r>
        <w:rPr>
          <w:rFonts w:ascii="Times" w:hAnsi="Times"/>
          <w:b/>
        </w:rPr>
        <w:t>Oct 26</w:t>
      </w:r>
      <w:r w:rsidR="008A3546">
        <w:rPr>
          <w:rFonts w:ascii="Times" w:hAnsi="Times"/>
          <w:b/>
        </w:rPr>
        <w:t xml:space="preserve">:  </w:t>
      </w:r>
      <w:r w:rsidR="005A026F" w:rsidRPr="001C3748">
        <w:rPr>
          <w:rFonts w:ascii="Times" w:hAnsi="Times"/>
          <w:b/>
        </w:rPr>
        <w:t>Colonization, and ... Veils</w:t>
      </w:r>
    </w:p>
    <w:p w14:paraId="3D2181C2" w14:textId="77777777" w:rsidR="005A026F" w:rsidRPr="00C96728" w:rsidRDefault="005A026F" w:rsidP="005A026F">
      <w:pPr>
        <w:rPr>
          <w:rFonts w:ascii="Times" w:hAnsi="Times"/>
        </w:rPr>
      </w:pPr>
      <w:r w:rsidRPr="00C96728">
        <w:rPr>
          <w:rFonts w:ascii="Times" w:hAnsi="Times"/>
        </w:rPr>
        <w:t xml:space="preserve">Leila Ahmed, </w:t>
      </w:r>
      <w:r w:rsidRPr="00487A8D">
        <w:rPr>
          <w:rFonts w:ascii="Times" w:hAnsi="Times"/>
          <w:i/>
        </w:rPr>
        <w:t>Women and Gender in Islam</w:t>
      </w:r>
      <w:r w:rsidRPr="00C96728">
        <w:rPr>
          <w:rFonts w:ascii="Times" w:hAnsi="Times"/>
        </w:rPr>
        <w:t xml:space="preserve"> (New Haven and London:  Yale University Press, 1992), 127-168 (</w:t>
      </w:r>
      <w:proofErr w:type="spellStart"/>
      <w:r w:rsidRPr="00C96728">
        <w:rPr>
          <w:rFonts w:ascii="Times" w:hAnsi="Times"/>
        </w:rPr>
        <w:t>Chs</w:t>
      </w:r>
      <w:proofErr w:type="spellEnd"/>
      <w:r w:rsidRPr="00C96728">
        <w:rPr>
          <w:rFonts w:ascii="Times" w:hAnsi="Times"/>
        </w:rPr>
        <w:t>. 7 and 8).</w:t>
      </w:r>
    </w:p>
    <w:p w14:paraId="497BC019" w14:textId="2C748183" w:rsidR="005A026F" w:rsidRDefault="005A026F" w:rsidP="005A026F">
      <w:pPr>
        <w:rPr>
          <w:rFonts w:ascii="Times" w:hAnsi="Times"/>
        </w:rPr>
      </w:pPr>
      <w:proofErr w:type="spellStart"/>
      <w:r w:rsidRPr="00C96728">
        <w:rPr>
          <w:rFonts w:ascii="Times" w:hAnsi="Times"/>
        </w:rPr>
        <w:t>Farzaneh</w:t>
      </w:r>
      <w:proofErr w:type="spellEnd"/>
      <w:r w:rsidRPr="00C96728">
        <w:rPr>
          <w:rFonts w:ascii="Times" w:hAnsi="Times"/>
        </w:rPr>
        <w:t xml:space="preserve"> </w:t>
      </w:r>
      <w:proofErr w:type="spellStart"/>
      <w:r w:rsidRPr="00C96728">
        <w:rPr>
          <w:rFonts w:ascii="Times" w:hAnsi="Times"/>
        </w:rPr>
        <w:t>Milani</w:t>
      </w:r>
      <w:proofErr w:type="spellEnd"/>
      <w:r w:rsidRPr="00C96728">
        <w:rPr>
          <w:rFonts w:ascii="Times" w:hAnsi="Times"/>
        </w:rPr>
        <w:t xml:space="preserve">, </w:t>
      </w:r>
      <w:r w:rsidRPr="00487A8D">
        <w:rPr>
          <w:rFonts w:ascii="Times" w:hAnsi="Times"/>
          <w:i/>
        </w:rPr>
        <w:t>Veils and Words:  The Emerging Voices of Iranian Women Writers</w:t>
      </w:r>
      <w:r w:rsidRPr="00C96728">
        <w:rPr>
          <w:rFonts w:ascii="Times" w:hAnsi="Times"/>
        </w:rPr>
        <w:t xml:space="preserve"> (Syracuse, NY:  Syracuse University Press, 1992), </w:t>
      </w:r>
      <w:r w:rsidR="00DE75E2">
        <w:rPr>
          <w:rFonts w:ascii="Times" w:hAnsi="Times"/>
        </w:rPr>
        <w:t>Ch</w:t>
      </w:r>
      <w:r w:rsidRPr="00C96728">
        <w:rPr>
          <w:rFonts w:ascii="Times" w:hAnsi="Times"/>
        </w:rPr>
        <w:t>. 5.</w:t>
      </w:r>
    </w:p>
    <w:p w14:paraId="384089EC" w14:textId="77777777" w:rsidR="005A026F" w:rsidRDefault="005A026F" w:rsidP="005A026F">
      <w:pPr>
        <w:rPr>
          <w:rFonts w:ascii="Times" w:hAnsi="Times"/>
        </w:rPr>
      </w:pPr>
      <w:r>
        <w:rPr>
          <w:rFonts w:ascii="Times" w:hAnsi="Times"/>
        </w:rPr>
        <w:t xml:space="preserve">Joan Wallach Scott, </w:t>
      </w:r>
      <w:r w:rsidRPr="006A5E63">
        <w:rPr>
          <w:rFonts w:ascii="Times" w:hAnsi="Times"/>
          <w:i/>
        </w:rPr>
        <w:t>The Politics of the Veil</w:t>
      </w:r>
      <w:r>
        <w:rPr>
          <w:rFonts w:ascii="Times" w:hAnsi="Times"/>
        </w:rPr>
        <w:t xml:space="preserve"> (Princeton, Princeton University Press, 2007)</w:t>
      </w:r>
    </w:p>
    <w:p w14:paraId="61668232" w14:textId="0F0162D8" w:rsidR="00BA0833" w:rsidRDefault="00847A7B" w:rsidP="00BA0833">
      <w:pPr>
        <w:rPr>
          <w:rFonts w:ascii="Times" w:hAnsi="Times"/>
        </w:rPr>
      </w:pPr>
      <w:r>
        <w:t xml:space="preserve">Film:  </w:t>
      </w:r>
      <w:hyperlink r:id="rId13" w:history="1">
        <w:r w:rsidR="00BA0833" w:rsidRPr="00E86008">
          <w:rPr>
            <w:rStyle w:val="Hyperlink"/>
            <w:rFonts w:ascii="Times" w:hAnsi="Times"/>
          </w:rPr>
          <w:t>http://www.theatlantic.com/video/index/391583/what-does-it-mean-to-be-fashionably-modest/</w:t>
        </w:r>
      </w:hyperlink>
    </w:p>
    <w:p w14:paraId="0D38DC3B" w14:textId="19D90E4F" w:rsidR="008A3546" w:rsidRDefault="00847A7B" w:rsidP="000F6F3B">
      <w:pPr>
        <w:rPr>
          <w:rFonts w:ascii="Times" w:hAnsi="Times"/>
        </w:rPr>
      </w:pPr>
      <w:r>
        <w:rPr>
          <w:rFonts w:ascii="Times" w:hAnsi="Times"/>
        </w:rPr>
        <w:t xml:space="preserve">Film:  </w:t>
      </w:r>
      <w:proofErr w:type="spellStart"/>
      <w:r>
        <w:rPr>
          <w:rFonts w:ascii="Times" w:hAnsi="Times"/>
        </w:rPr>
        <w:t>Amina</w:t>
      </w:r>
      <w:proofErr w:type="spellEnd"/>
      <w:r>
        <w:rPr>
          <w:rFonts w:ascii="Times" w:hAnsi="Times"/>
        </w:rPr>
        <w:t xml:space="preserve"> </w:t>
      </w:r>
      <w:proofErr w:type="spellStart"/>
      <w:r>
        <w:rPr>
          <w:rFonts w:ascii="Times" w:hAnsi="Times"/>
        </w:rPr>
        <w:t>Wadud</w:t>
      </w:r>
      <w:proofErr w:type="spellEnd"/>
      <w:r>
        <w:rPr>
          <w:rFonts w:ascii="Times" w:hAnsi="Times"/>
        </w:rPr>
        <w:t xml:space="preserve"> Dutch TV 30 </w:t>
      </w:r>
      <w:proofErr w:type="spellStart"/>
      <w:r>
        <w:rPr>
          <w:rFonts w:ascii="Times" w:hAnsi="Times"/>
        </w:rPr>
        <w:t>mins</w:t>
      </w:r>
      <w:proofErr w:type="spellEnd"/>
    </w:p>
    <w:p w14:paraId="0C993EF5" w14:textId="77777777" w:rsidR="00DE75E2" w:rsidRDefault="00DE75E2" w:rsidP="008A3546">
      <w:pPr>
        <w:rPr>
          <w:rFonts w:ascii="Times" w:hAnsi="Times"/>
        </w:rPr>
      </w:pPr>
    </w:p>
    <w:p w14:paraId="59656CCB" w14:textId="08B32040" w:rsidR="008A3546" w:rsidRPr="001C3748" w:rsidRDefault="003659AC" w:rsidP="008A3546">
      <w:pPr>
        <w:rPr>
          <w:rFonts w:ascii="Times" w:hAnsi="Times"/>
          <w:b/>
        </w:rPr>
      </w:pPr>
      <w:r>
        <w:rPr>
          <w:rFonts w:ascii="Times" w:hAnsi="Times"/>
          <w:b/>
        </w:rPr>
        <w:t>Nov 02</w:t>
      </w:r>
      <w:r w:rsidR="00A01F90">
        <w:rPr>
          <w:rFonts w:ascii="Times" w:hAnsi="Times"/>
          <w:b/>
        </w:rPr>
        <w:t xml:space="preserve"> and 09</w:t>
      </w:r>
      <w:r w:rsidR="008A3546" w:rsidRPr="008A3546">
        <w:rPr>
          <w:rFonts w:ascii="Times" w:hAnsi="Times"/>
          <w:b/>
        </w:rPr>
        <w:t>:</w:t>
      </w:r>
      <w:r w:rsidR="008A3546">
        <w:rPr>
          <w:rFonts w:ascii="Times" w:hAnsi="Times"/>
        </w:rPr>
        <w:t xml:space="preserve"> </w:t>
      </w:r>
      <w:r w:rsidR="008A3546" w:rsidRPr="001C3748">
        <w:rPr>
          <w:rFonts w:ascii="Times" w:hAnsi="Times"/>
          <w:b/>
        </w:rPr>
        <w:t>Hot Button Issues</w:t>
      </w:r>
      <w:r w:rsidR="005A026F">
        <w:rPr>
          <w:rFonts w:ascii="Times" w:hAnsi="Times"/>
          <w:b/>
        </w:rPr>
        <w:t>: FGC</w:t>
      </w:r>
      <w:r w:rsidR="00BA0833">
        <w:rPr>
          <w:rFonts w:ascii="Times" w:hAnsi="Times"/>
          <w:b/>
        </w:rPr>
        <w:t>/Honor Killings/Sexuality</w:t>
      </w:r>
      <w:r w:rsidR="00A01F90">
        <w:rPr>
          <w:rFonts w:ascii="Times" w:hAnsi="Times"/>
          <w:b/>
        </w:rPr>
        <w:t>/Fundamentalism</w:t>
      </w:r>
      <w:r w:rsidR="00B120C7">
        <w:rPr>
          <w:rFonts w:ascii="Times" w:hAnsi="Times"/>
          <w:b/>
        </w:rPr>
        <w:t xml:space="preserve"> </w:t>
      </w:r>
    </w:p>
    <w:p w14:paraId="230B8BC7" w14:textId="77777777" w:rsidR="008A3546" w:rsidRDefault="008A3546" w:rsidP="008A3546">
      <w:pPr>
        <w:rPr>
          <w:rFonts w:ascii="Times" w:hAnsi="Times"/>
        </w:rPr>
      </w:pPr>
      <w:r w:rsidRPr="00C96728">
        <w:rPr>
          <w:rFonts w:ascii="Times" w:hAnsi="Times"/>
        </w:rPr>
        <w:t xml:space="preserve">Noor </w:t>
      </w:r>
      <w:proofErr w:type="spellStart"/>
      <w:r w:rsidRPr="00C96728">
        <w:rPr>
          <w:rFonts w:ascii="Times" w:hAnsi="Times"/>
        </w:rPr>
        <w:t>Kassamali</w:t>
      </w:r>
      <w:proofErr w:type="spellEnd"/>
      <w:r w:rsidRPr="00C96728">
        <w:rPr>
          <w:rFonts w:ascii="Times" w:hAnsi="Times"/>
        </w:rPr>
        <w:t xml:space="preserve">, “When Modernity Confronts Traditional Practices” in Herbert L. </w:t>
      </w:r>
      <w:proofErr w:type="spellStart"/>
      <w:r w:rsidRPr="00C96728">
        <w:rPr>
          <w:rFonts w:ascii="Times" w:hAnsi="Times"/>
        </w:rPr>
        <w:t>Bodman</w:t>
      </w:r>
      <w:proofErr w:type="spellEnd"/>
      <w:r w:rsidRPr="00C96728">
        <w:rPr>
          <w:rFonts w:ascii="Times" w:hAnsi="Times"/>
        </w:rPr>
        <w:t xml:space="preserve"> and </w:t>
      </w:r>
      <w:proofErr w:type="spellStart"/>
      <w:r w:rsidRPr="00C96728">
        <w:rPr>
          <w:rFonts w:ascii="Times" w:hAnsi="Times"/>
        </w:rPr>
        <w:t>Nayereh</w:t>
      </w:r>
      <w:proofErr w:type="spellEnd"/>
      <w:r w:rsidRPr="00C96728">
        <w:rPr>
          <w:rFonts w:ascii="Times" w:hAnsi="Times"/>
        </w:rPr>
        <w:t xml:space="preserve"> </w:t>
      </w:r>
      <w:proofErr w:type="spellStart"/>
      <w:r w:rsidRPr="00C96728">
        <w:rPr>
          <w:rFonts w:ascii="Times" w:hAnsi="Times"/>
        </w:rPr>
        <w:t>Tohidi</w:t>
      </w:r>
      <w:proofErr w:type="spellEnd"/>
      <w:r w:rsidRPr="00C96728">
        <w:rPr>
          <w:rFonts w:ascii="Times" w:hAnsi="Times"/>
        </w:rPr>
        <w:t>, eds</w:t>
      </w:r>
      <w:proofErr w:type="gramStart"/>
      <w:r w:rsidRPr="00C96728">
        <w:rPr>
          <w:rFonts w:ascii="Times" w:hAnsi="Times"/>
        </w:rPr>
        <w:t>.,</w:t>
      </w:r>
      <w:proofErr w:type="gramEnd"/>
      <w:r w:rsidRPr="00C96728">
        <w:rPr>
          <w:rFonts w:ascii="Times" w:hAnsi="Times"/>
        </w:rPr>
        <w:t xml:space="preserve"> </w:t>
      </w:r>
      <w:r w:rsidRPr="00EF6C92">
        <w:rPr>
          <w:rFonts w:ascii="Times" w:hAnsi="Times"/>
          <w:i/>
        </w:rPr>
        <w:t>Women in Muslim Societies</w:t>
      </w:r>
      <w:r w:rsidRPr="00C96728">
        <w:rPr>
          <w:rFonts w:ascii="Times" w:hAnsi="Times"/>
        </w:rPr>
        <w:t xml:space="preserve"> (Boulder and London:  Lynne </w:t>
      </w:r>
      <w:proofErr w:type="spellStart"/>
      <w:r w:rsidRPr="00C96728">
        <w:rPr>
          <w:rFonts w:ascii="Times" w:hAnsi="Times"/>
        </w:rPr>
        <w:t>Rienner</w:t>
      </w:r>
      <w:proofErr w:type="spellEnd"/>
      <w:r w:rsidRPr="00C96728">
        <w:rPr>
          <w:rFonts w:ascii="Times" w:hAnsi="Times"/>
        </w:rPr>
        <w:t>, 1998), 39-62.</w:t>
      </w:r>
    </w:p>
    <w:p w14:paraId="1350C978" w14:textId="77777777" w:rsidR="00BA0833" w:rsidRPr="00C96728" w:rsidRDefault="00BA0833" w:rsidP="00BA0833">
      <w:pPr>
        <w:rPr>
          <w:rFonts w:ascii="Times" w:hAnsi="Times"/>
        </w:rPr>
      </w:pPr>
      <w:r w:rsidRPr="00C96728">
        <w:rPr>
          <w:rFonts w:ascii="Times" w:hAnsi="Times"/>
        </w:rPr>
        <w:t>Amnesty International report, Crime or Custom, found at:</w:t>
      </w:r>
    </w:p>
    <w:p w14:paraId="1D4DB772" w14:textId="77777777" w:rsidR="00BA0833" w:rsidRDefault="00D4029D" w:rsidP="00BA0833">
      <w:pPr>
        <w:rPr>
          <w:rFonts w:ascii="Times" w:hAnsi="Times"/>
        </w:rPr>
      </w:pPr>
      <w:hyperlink r:id="rId14" w:history="1">
        <w:r w:rsidR="00BA0833" w:rsidRPr="00773944">
          <w:rPr>
            <w:rStyle w:val="Hyperlink"/>
            <w:rFonts w:ascii="Times" w:hAnsi="Times"/>
          </w:rPr>
          <w:t>http://www.hrw.org/reports/1999/pakistan/</w:t>
        </w:r>
      </w:hyperlink>
    </w:p>
    <w:p w14:paraId="799E59DA" w14:textId="5AE4848D" w:rsidR="008F09D6" w:rsidRDefault="008F09D6" w:rsidP="00BA0833">
      <w:pPr>
        <w:rPr>
          <w:rFonts w:ascii="Times" w:hAnsi="Times"/>
        </w:rPr>
      </w:pPr>
      <w:proofErr w:type="gramStart"/>
      <w:r>
        <w:rPr>
          <w:rFonts w:ascii="Times" w:hAnsi="Times"/>
        </w:rPr>
        <w:t xml:space="preserve">Rochelle </w:t>
      </w:r>
      <w:proofErr w:type="spellStart"/>
      <w:r>
        <w:rPr>
          <w:rFonts w:ascii="Times" w:hAnsi="Times"/>
        </w:rPr>
        <w:t>Terman</w:t>
      </w:r>
      <w:proofErr w:type="spellEnd"/>
      <w:r>
        <w:rPr>
          <w:rFonts w:ascii="Times" w:hAnsi="Times"/>
        </w:rPr>
        <w:t>, “</w:t>
      </w:r>
      <w:proofErr w:type="spellStart"/>
      <w:r>
        <w:rPr>
          <w:rFonts w:ascii="Times" w:hAnsi="Times"/>
        </w:rPr>
        <w:t>Islamophobia</w:t>
      </w:r>
      <w:proofErr w:type="spellEnd"/>
      <w:r>
        <w:rPr>
          <w:rFonts w:ascii="Times" w:hAnsi="Times"/>
        </w:rPr>
        <w:t xml:space="preserve">, Feminism and the Politics of Critique”, </w:t>
      </w:r>
      <w:r w:rsidRPr="008F09D6">
        <w:rPr>
          <w:rFonts w:ascii="Times" w:hAnsi="Times"/>
          <w:i/>
        </w:rPr>
        <w:t>Theory, Culture, and Society</w:t>
      </w:r>
      <w:r>
        <w:rPr>
          <w:rFonts w:ascii="Times" w:hAnsi="Times"/>
        </w:rPr>
        <w:t>, 0(0) (2015), 1-26.</w:t>
      </w:r>
      <w:proofErr w:type="gramEnd"/>
    </w:p>
    <w:p w14:paraId="0CFE1794" w14:textId="77777777" w:rsidR="00B120C7" w:rsidRDefault="00B120C7" w:rsidP="00B120C7">
      <w:proofErr w:type="spellStart"/>
      <w:r w:rsidRPr="000E4EF6">
        <w:t>Siraj</w:t>
      </w:r>
      <w:proofErr w:type="spellEnd"/>
      <w:r w:rsidRPr="000E4EF6">
        <w:t xml:space="preserve"> al-</w:t>
      </w:r>
      <w:proofErr w:type="spellStart"/>
      <w:r w:rsidRPr="000E4EF6">
        <w:t>Haqq</w:t>
      </w:r>
      <w:proofErr w:type="spellEnd"/>
      <w:r w:rsidRPr="000E4EF6">
        <w:t xml:space="preserve"> </w:t>
      </w:r>
      <w:proofErr w:type="spellStart"/>
      <w:r w:rsidRPr="000E4EF6">
        <w:t>Kugle</w:t>
      </w:r>
      <w:proofErr w:type="spellEnd"/>
      <w:r w:rsidRPr="000E4EF6">
        <w:t xml:space="preserve">, “Sexuality, Diversity, and Ethics in the Agenda of Progressive Muslims,” in </w:t>
      </w:r>
      <w:r w:rsidRPr="000E4EF6">
        <w:rPr>
          <w:i/>
          <w:iCs/>
        </w:rPr>
        <w:t>Progressive Muslims: On Justice, Gender, and Pluralism</w:t>
      </w:r>
      <w:r w:rsidRPr="000E4EF6">
        <w:t xml:space="preserve">, ed. </w:t>
      </w:r>
      <w:proofErr w:type="spellStart"/>
      <w:r w:rsidRPr="000E4EF6">
        <w:t>Omid</w:t>
      </w:r>
      <w:proofErr w:type="spellEnd"/>
      <w:r w:rsidRPr="000E4EF6">
        <w:t xml:space="preserve"> Safi (Oxford: </w:t>
      </w:r>
      <w:proofErr w:type="spellStart"/>
      <w:r w:rsidRPr="000E4EF6">
        <w:t>Oneworld</w:t>
      </w:r>
      <w:proofErr w:type="spellEnd"/>
      <w:r w:rsidRPr="000E4EF6">
        <w:t>, 2003).</w:t>
      </w:r>
    </w:p>
    <w:p w14:paraId="14335961" w14:textId="54F2E5BB" w:rsidR="00A832E1" w:rsidRDefault="00A832E1" w:rsidP="00B120C7">
      <w:proofErr w:type="gramStart"/>
      <w:r>
        <w:t xml:space="preserve">Serena </w:t>
      </w:r>
      <w:proofErr w:type="spellStart"/>
      <w:r>
        <w:t>Tolino</w:t>
      </w:r>
      <w:proofErr w:type="spellEnd"/>
      <w:r>
        <w:t>, “Homosexuality in the Middle East”, DEP n 25</w:t>
      </w:r>
      <w:r w:rsidR="00814E70">
        <w:t>/2014, 72-91.</w:t>
      </w:r>
      <w:proofErr w:type="gramEnd"/>
    </w:p>
    <w:p w14:paraId="716A4B68" w14:textId="77777777" w:rsidR="00A01F90" w:rsidRDefault="00A01F90" w:rsidP="00A01F90">
      <w:pPr>
        <w:rPr>
          <w:rFonts w:ascii="Times" w:hAnsi="Times"/>
        </w:rPr>
      </w:pPr>
      <w:proofErr w:type="spellStart"/>
      <w:r>
        <w:rPr>
          <w:rFonts w:ascii="Times" w:hAnsi="Times"/>
        </w:rPr>
        <w:t>Karima</w:t>
      </w:r>
      <w:proofErr w:type="spellEnd"/>
      <w:r>
        <w:rPr>
          <w:rFonts w:ascii="Times" w:hAnsi="Times"/>
        </w:rPr>
        <w:t xml:space="preserve"> </w:t>
      </w:r>
      <w:proofErr w:type="spellStart"/>
      <w:r>
        <w:rPr>
          <w:rFonts w:ascii="Times" w:hAnsi="Times"/>
        </w:rPr>
        <w:t>Bennoune</w:t>
      </w:r>
      <w:proofErr w:type="spellEnd"/>
      <w:r>
        <w:rPr>
          <w:rFonts w:ascii="Times" w:hAnsi="Times"/>
        </w:rPr>
        <w:t xml:space="preserve">, </w:t>
      </w:r>
      <w:r w:rsidRPr="00101B11">
        <w:rPr>
          <w:rFonts w:ascii="Times" w:hAnsi="Times"/>
          <w:i/>
        </w:rPr>
        <w:t>Your Fatwa Does Not Apply Here</w:t>
      </w:r>
      <w:r>
        <w:rPr>
          <w:rFonts w:ascii="Times" w:hAnsi="Times"/>
        </w:rPr>
        <w:t xml:space="preserve"> (New York:  Norton, 2013), </w:t>
      </w:r>
      <w:proofErr w:type="spellStart"/>
      <w:r>
        <w:rPr>
          <w:rFonts w:ascii="Times" w:hAnsi="Times"/>
        </w:rPr>
        <w:t>Chs</w:t>
      </w:r>
      <w:proofErr w:type="spellEnd"/>
      <w:r>
        <w:rPr>
          <w:rFonts w:ascii="Times" w:hAnsi="Times"/>
        </w:rPr>
        <w:t>. 3 &amp; 8</w:t>
      </w:r>
    </w:p>
    <w:p w14:paraId="2AE037D1" w14:textId="77777777" w:rsidR="00A01F90" w:rsidRPr="001C3748" w:rsidRDefault="00A01F90" w:rsidP="00A01F90">
      <w:pPr>
        <w:rPr>
          <w:rFonts w:ascii="Times" w:hAnsi="Times"/>
          <w:color w:val="000000"/>
        </w:rPr>
      </w:pPr>
      <w:r>
        <w:rPr>
          <w:rFonts w:ascii="Times" w:hAnsi="Times"/>
        </w:rPr>
        <w:t xml:space="preserve">Film:  </w:t>
      </w:r>
      <w:r w:rsidRPr="00BB1DF0">
        <w:rPr>
          <w:rFonts w:ascii="Times" w:hAnsi="Times"/>
          <w:i/>
        </w:rPr>
        <w:t>Against All Odds</w:t>
      </w:r>
      <w:r>
        <w:rPr>
          <w:rFonts w:ascii="Times" w:hAnsi="Times"/>
        </w:rPr>
        <w:t xml:space="preserve"> 30 </w:t>
      </w:r>
      <w:proofErr w:type="spellStart"/>
      <w:r>
        <w:rPr>
          <w:rFonts w:ascii="Times" w:hAnsi="Times"/>
        </w:rPr>
        <w:t>mins</w:t>
      </w:r>
      <w:proofErr w:type="spellEnd"/>
    </w:p>
    <w:p w14:paraId="07FC342D" w14:textId="77777777" w:rsidR="00A01F90" w:rsidRPr="00C96728" w:rsidRDefault="00A01F90" w:rsidP="00B120C7">
      <w:pPr>
        <w:rPr>
          <w:rFonts w:ascii="Times" w:hAnsi="Times"/>
        </w:rPr>
      </w:pPr>
    </w:p>
    <w:p w14:paraId="38DDBD35" w14:textId="77777777" w:rsidR="00BA0833" w:rsidRDefault="00BA0833" w:rsidP="00BA0833">
      <w:pPr>
        <w:rPr>
          <w:rFonts w:ascii="Times" w:hAnsi="Times"/>
        </w:rPr>
      </w:pPr>
      <w:r>
        <w:rPr>
          <w:rFonts w:ascii="Times" w:hAnsi="Times"/>
        </w:rPr>
        <w:t>Film:  Fire Eyes</w:t>
      </w:r>
    </w:p>
    <w:p w14:paraId="749FE913" w14:textId="77777777" w:rsidR="00BA0833" w:rsidRPr="00EF6C92" w:rsidRDefault="00BA0833" w:rsidP="00BA0833">
      <w:pPr>
        <w:rPr>
          <w:rFonts w:ascii="Times" w:hAnsi="Times"/>
        </w:rPr>
      </w:pPr>
      <w:r>
        <w:rPr>
          <w:rFonts w:ascii="Times" w:hAnsi="Times"/>
        </w:rPr>
        <w:t>ABC Nightline film</w:t>
      </w:r>
    </w:p>
    <w:p w14:paraId="19D08F1C" w14:textId="35BD6B00" w:rsidR="00B120C7" w:rsidRDefault="00BA0833" w:rsidP="008A3546">
      <w:pPr>
        <w:rPr>
          <w:rFonts w:ascii="Times" w:hAnsi="Times"/>
        </w:rPr>
      </w:pPr>
      <w:r>
        <w:rPr>
          <w:rFonts w:ascii="Times" w:hAnsi="Times"/>
        </w:rPr>
        <w:t>A Jihad for Love</w:t>
      </w:r>
    </w:p>
    <w:p w14:paraId="3EBEA475" w14:textId="77777777" w:rsidR="00BA0833" w:rsidRDefault="00BA0833" w:rsidP="00BA0833">
      <w:pPr>
        <w:rPr>
          <w:rFonts w:ascii="Times" w:hAnsi="Times"/>
          <w:b/>
        </w:rPr>
      </w:pPr>
    </w:p>
    <w:p w14:paraId="0D092F59" w14:textId="3C64C75C" w:rsidR="00B57266" w:rsidRPr="00B57266" w:rsidRDefault="003659AC" w:rsidP="00BA0833">
      <w:pPr>
        <w:rPr>
          <w:rFonts w:ascii="Times" w:hAnsi="Times"/>
          <w:b/>
        </w:rPr>
      </w:pPr>
      <w:r>
        <w:rPr>
          <w:rFonts w:ascii="Times" w:hAnsi="Times"/>
          <w:b/>
        </w:rPr>
        <w:t xml:space="preserve">Nov </w:t>
      </w:r>
      <w:r w:rsidR="00A01F90">
        <w:rPr>
          <w:rFonts w:ascii="Times" w:hAnsi="Times"/>
          <w:b/>
        </w:rPr>
        <w:t>16</w:t>
      </w:r>
      <w:r w:rsidR="00DB09AA">
        <w:rPr>
          <w:rFonts w:ascii="Times" w:hAnsi="Times"/>
        </w:rPr>
        <w:t>:</w:t>
      </w:r>
      <w:r w:rsidR="00142DA3" w:rsidRPr="00142DA3">
        <w:rPr>
          <w:rFonts w:ascii="Times" w:hAnsi="Times"/>
          <w:b/>
        </w:rPr>
        <w:t xml:space="preserve"> </w:t>
      </w:r>
      <w:r w:rsidR="00BA0833" w:rsidRPr="001C3748">
        <w:rPr>
          <w:rFonts w:ascii="Times" w:hAnsi="Times"/>
          <w:b/>
        </w:rPr>
        <w:t xml:space="preserve">Feminist and Islamist Responses </w:t>
      </w:r>
    </w:p>
    <w:p w14:paraId="6D92D3B6" w14:textId="77777777" w:rsidR="00BA0833" w:rsidRPr="00C96728" w:rsidRDefault="00BA0833" w:rsidP="00BA0833">
      <w:pPr>
        <w:rPr>
          <w:rFonts w:ascii="Times" w:hAnsi="Times"/>
        </w:rPr>
      </w:pPr>
      <w:r w:rsidRPr="00C96728">
        <w:rPr>
          <w:rFonts w:ascii="Times" w:hAnsi="Times"/>
        </w:rPr>
        <w:t xml:space="preserve">Leila Ahmed, </w:t>
      </w:r>
      <w:r w:rsidRPr="00487A8D">
        <w:rPr>
          <w:rFonts w:ascii="Times" w:hAnsi="Times"/>
          <w:i/>
        </w:rPr>
        <w:t>Women and Gender in Islam</w:t>
      </w:r>
      <w:r w:rsidRPr="00C96728">
        <w:rPr>
          <w:rFonts w:ascii="Times" w:hAnsi="Times"/>
        </w:rPr>
        <w:t xml:space="preserve"> (New Haven and London:  Yale University Press, 1992), 169-249 (</w:t>
      </w:r>
      <w:proofErr w:type="spellStart"/>
      <w:r w:rsidRPr="00C96728">
        <w:rPr>
          <w:rFonts w:ascii="Times" w:hAnsi="Times"/>
        </w:rPr>
        <w:t>Chs</w:t>
      </w:r>
      <w:proofErr w:type="spellEnd"/>
      <w:r w:rsidRPr="00C96728">
        <w:rPr>
          <w:rFonts w:ascii="Times" w:hAnsi="Times"/>
        </w:rPr>
        <w:t>. 9, 10 and Conclusion)</w:t>
      </w:r>
    </w:p>
    <w:p w14:paraId="34D0E142" w14:textId="77777777" w:rsidR="00BA0833" w:rsidRDefault="00BA0833" w:rsidP="00BA0833">
      <w:pPr>
        <w:rPr>
          <w:rFonts w:ascii="Times" w:hAnsi="Times"/>
        </w:rPr>
      </w:pPr>
      <w:r w:rsidRPr="00C96728">
        <w:rPr>
          <w:rFonts w:ascii="Times" w:hAnsi="Times"/>
        </w:rPr>
        <w:t xml:space="preserve">Barbara </w:t>
      </w:r>
      <w:proofErr w:type="spellStart"/>
      <w:r w:rsidRPr="00C96728">
        <w:rPr>
          <w:rFonts w:ascii="Times" w:hAnsi="Times"/>
        </w:rPr>
        <w:t>Freyer</w:t>
      </w:r>
      <w:proofErr w:type="spellEnd"/>
      <w:r w:rsidRPr="00C96728">
        <w:rPr>
          <w:rFonts w:ascii="Times" w:hAnsi="Times"/>
        </w:rPr>
        <w:t xml:space="preserve"> </w:t>
      </w:r>
      <w:proofErr w:type="spellStart"/>
      <w:r w:rsidRPr="00C96728">
        <w:rPr>
          <w:rFonts w:ascii="Times" w:hAnsi="Times"/>
        </w:rPr>
        <w:t>Stowasser</w:t>
      </w:r>
      <w:proofErr w:type="spellEnd"/>
      <w:r w:rsidRPr="00C96728">
        <w:rPr>
          <w:rFonts w:ascii="Times" w:hAnsi="Times"/>
        </w:rPr>
        <w:t xml:space="preserve">, </w:t>
      </w:r>
      <w:r w:rsidRPr="00487A8D">
        <w:rPr>
          <w:rFonts w:ascii="Times" w:hAnsi="Times"/>
          <w:i/>
        </w:rPr>
        <w:t>Women in the Qur’an, Traditions, and Interpretation</w:t>
      </w:r>
      <w:r w:rsidRPr="00C96728">
        <w:rPr>
          <w:rFonts w:ascii="Times" w:hAnsi="Times"/>
        </w:rPr>
        <w:t xml:space="preserve"> (New York:  Oxford University Press, 1994), 119-134 (Ch. 10)</w:t>
      </w:r>
    </w:p>
    <w:p w14:paraId="259758F0" w14:textId="53CE5156" w:rsidR="00BA0833" w:rsidRDefault="00BA0833" w:rsidP="00BA0833">
      <w:pPr>
        <w:rPr>
          <w:rFonts w:ascii="Times" w:hAnsi="Times"/>
        </w:rPr>
      </w:pPr>
      <w:proofErr w:type="spellStart"/>
      <w:r w:rsidRPr="00C96728">
        <w:rPr>
          <w:rFonts w:ascii="Times" w:hAnsi="Times"/>
        </w:rPr>
        <w:t>Ziba</w:t>
      </w:r>
      <w:proofErr w:type="spellEnd"/>
      <w:r w:rsidRPr="00C96728">
        <w:rPr>
          <w:rFonts w:ascii="Times" w:hAnsi="Times"/>
        </w:rPr>
        <w:t xml:space="preserve"> Mir-</w:t>
      </w:r>
      <w:proofErr w:type="spellStart"/>
      <w:r w:rsidRPr="00C96728">
        <w:rPr>
          <w:rFonts w:ascii="Times" w:hAnsi="Times"/>
        </w:rPr>
        <w:t>Hosseini</w:t>
      </w:r>
      <w:proofErr w:type="spellEnd"/>
      <w:r w:rsidRPr="00C96728">
        <w:rPr>
          <w:rFonts w:ascii="Times" w:hAnsi="Times"/>
        </w:rPr>
        <w:t xml:space="preserve">, “Stretching the Limits:  A Feminist Reading of the </w:t>
      </w:r>
      <w:proofErr w:type="spellStart"/>
      <w:r w:rsidRPr="00C96728">
        <w:rPr>
          <w:rFonts w:ascii="Times" w:hAnsi="Times"/>
        </w:rPr>
        <w:t>Shari’a</w:t>
      </w:r>
      <w:proofErr w:type="spellEnd"/>
      <w:r w:rsidRPr="00C96728">
        <w:rPr>
          <w:rFonts w:ascii="Times" w:hAnsi="Times"/>
        </w:rPr>
        <w:t xml:space="preserve"> in Post-Khomeini Iran,” in Mai Yamani, ed., </w:t>
      </w:r>
      <w:r w:rsidRPr="00487A8D">
        <w:rPr>
          <w:rFonts w:ascii="Times" w:hAnsi="Times"/>
          <w:i/>
        </w:rPr>
        <w:t>Feminism and Islam</w:t>
      </w:r>
      <w:r w:rsidRPr="00C96728">
        <w:rPr>
          <w:rFonts w:ascii="Times" w:hAnsi="Times"/>
        </w:rPr>
        <w:t xml:space="preserve"> (New York:  New York University Press, 1996), 285-319.</w:t>
      </w:r>
    </w:p>
    <w:p w14:paraId="417DBE8F" w14:textId="77777777" w:rsidR="00A01F90" w:rsidRDefault="00A01F90" w:rsidP="00A01F90">
      <w:pPr>
        <w:rPr>
          <w:rFonts w:ascii="Times" w:hAnsi="Times"/>
        </w:rPr>
      </w:pPr>
      <w:r>
        <w:t xml:space="preserve">Film:  </w:t>
      </w:r>
      <w:r w:rsidRPr="007309F3">
        <w:rPr>
          <w:i/>
        </w:rPr>
        <w:t>Veiled Voices</w:t>
      </w:r>
      <w:r>
        <w:rPr>
          <w:i/>
        </w:rPr>
        <w:t xml:space="preserve"> </w:t>
      </w:r>
      <w:r>
        <w:t>1 hour</w:t>
      </w:r>
    </w:p>
    <w:p w14:paraId="1480480D" w14:textId="77777777" w:rsidR="00BA0833" w:rsidRDefault="00BA0833" w:rsidP="008A3546">
      <w:pPr>
        <w:rPr>
          <w:rFonts w:ascii="Times" w:hAnsi="Times"/>
          <w:b/>
        </w:rPr>
      </w:pPr>
    </w:p>
    <w:p w14:paraId="7838B5FE" w14:textId="50413987" w:rsidR="008A3546" w:rsidRPr="00A01F90" w:rsidRDefault="003659AC" w:rsidP="000F6F3B">
      <w:pPr>
        <w:rPr>
          <w:rFonts w:ascii="Times" w:hAnsi="Times"/>
          <w:b/>
        </w:rPr>
      </w:pPr>
      <w:r w:rsidRPr="00A01F90">
        <w:rPr>
          <w:rFonts w:ascii="Times" w:hAnsi="Times"/>
          <w:b/>
        </w:rPr>
        <w:t>Nov 23</w:t>
      </w:r>
      <w:r w:rsidR="008A3546" w:rsidRPr="00A01F90">
        <w:rPr>
          <w:rFonts w:ascii="Times" w:hAnsi="Times"/>
          <w:b/>
        </w:rPr>
        <w:t>:  No class</w:t>
      </w:r>
    </w:p>
    <w:p w14:paraId="32AABC0C" w14:textId="77777777" w:rsidR="00B120C7" w:rsidRDefault="00B120C7" w:rsidP="000F6F3B">
      <w:pPr>
        <w:rPr>
          <w:rFonts w:ascii="Times" w:hAnsi="Times"/>
        </w:rPr>
      </w:pPr>
    </w:p>
    <w:p w14:paraId="5AFCEC0E" w14:textId="7C22DDBF" w:rsidR="00B120C7" w:rsidRPr="00DB09AA" w:rsidRDefault="003659AC" w:rsidP="000F6F3B">
      <w:pPr>
        <w:rPr>
          <w:rFonts w:ascii="Times" w:hAnsi="Times"/>
          <w:b/>
        </w:rPr>
      </w:pPr>
      <w:r>
        <w:rPr>
          <w:rFonts w:ascii="Times" w:hAnsi="Times"/>
          <w:b/>
        </w:rPr>
        <w:t>Nov 30</w:t>
      </w:r>
      <w:r w:rsidR="008A567F">
        <w:rPr>
          <w:rFonts w:ascii="Times" w:hAnsi="Times"/>
          <w:b/>
        </w:rPr>
        <w:t xml:space="preserve"> and Dec 7</w:t>
      </w:r>
      <w:r w:rsidR="00B120C7" w:rsidRPr="00DB09AA">
        <w:rPr>
          <w:rFonts w:ascii="Times" w:hAnsi="Times"/>
          <w:b/>
        </w:rPr>
        <w:t xml:space="preserve">: </w:t>
      </w:r>
      <w:r w:rsidR="00142DA3">
        <w:rPr>
          <w:rFonts w:ascii="Times" w:hAnsi="Times"/>
          <w:b/>
        </w:rPr>
        <w:t>Research Paper Presentations</w:t>
      </w:r>
    </w:p>
    <w:p w14:paraId="33F8AACE" w14:textId="372812DD" w:rsidR="00DB09AA" w:rsidRPr="008A3546" w:rsidRDefault="00DB09AA" w:rsidP="000F6F3B">
      <w:pPr>
        <w:rPr>
          <w:rFonts w:ascii="Times" w:hAnsi="Times"/>
        </w:rPr>
      </w:pPr>
    </w:p>
    <w:p w14:paraId="65BD72E1" w14:textId="77777777" w:rsidR="00B120C7" w:rsidRDefault="00B120C7" w:rsidP="000F6F3B">
      <w:pPr>
        <w:rPr>
          <w:rFonts w:ascii="Times" w:hAnsi="Times"/>
        </w:rPr>
      </w:pPr>
    </w:p>
    <w:p w14:paraId="2FED1DF8" w14:textId="77777777" w:rsidR="00EB2D25" w:rsidRDefault="00EB2D25"/>
    <w:sectPr w:rsidR="00EB2D25" w:rsidSect="00101F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F0409"/>
    <w:lvl w:ilvl="0">
      <w:start w:val="1"/>
      <w:numFmt w:val="decimal"/>
      <w:lvlText w:val="%1."/>
      <w:lvlJc w:val="left"/>
      <w:pPr>
        <w:tabs>
          <w:tab w:val="num" w:pos="360"/>
        </w:tabs>
        <w:ind w:left="360" w:hanging="360"/>
      </w:pPr>
      <w:rPr>
        <w:rFonts w:hint="default"/>
      </w:rPr>
    </w:lvl>
  </w:abstractNum>
  <w:abstractNum w:abstractNumId="1">
    <w:nsid w:val="00000002"/>
    <w:multiLevelType w:val="singleLevel"/>
    <w:tmpl w:val="00000000"/>
    <w:lvl w:ilvl="0">
      <w:start w:val="1"/>
      <w:numFmt w:val="decimal"/>
      <w:lvlText w:val="%1."/>
      <w:legacy w:legacy="1" w:legacySpace="0" w:legacyIndent="360"/>
      <w:lvlJc w:val="left"/>
      <w:pPr>
        <w:ind w:left="360" w:hanging="360"/>
      </w:pPr>
    </w:lvl>
  </w:abstractNum>
  <w:abstractNum w:abstractNumId="2">
    <w:nsid w:val="0F236360"/>
    <w:multiLevelType w:val="hybridMultilevel"/>
    <w:tmpl w:val="5654697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3B346A6"/>
    <w:multiLevelType w:val="hybridMultilevel"/>
    <w:tmpl w:val="3AAA00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5567ECE"/>
    <w:multiLevelType w:val="hybridMultilevel"/>
    <w:tmpl w:val="049E83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9513716"/>
    <w:multiLevelType w:val="hybridMultilevel"/>
    <w:tmpl w:val="040A40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2C66205"/>
    <w:multiLevelType w:val="hybridMultilevel"/>
    <w:tmpl w:val="0DF4B484"/>
    <w:lvl w:ilvl="0" w:tplc="40EC2A88">
      <w:start w:val="1"/>
      <w:numFmt w:val="upperRoman"/>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432A6C04"/>
    <w:multiLevelType w:val="hybridMultilevel"/>
    <w:tmpl w:val="572EDED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51C11A45"/>
    <w:multiLevelType w:val="hybridMultilevel"/>
    <w:tmpl w:val="23FE4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66E136F"/>
    <w:multiLevelType w:val="hybridMultilevel"/>
    <w:tmpl w:val="5FA221E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580291D"/>
    <w:multiLevelType w:val="hybridMultilevel"/>
    <w:tmpl w:val="E9B8DF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lvlOverride w:ilvl="0">
      <w:lvl w:ilvl="0">
        <w:start w:val="1"/>
        <w:numFmt w:val="decimal"/>
        <w:lvlText w:val="%1."/>
        <w:legacy w:legacy="1" w:legacySpace="0" w:legacyIndent="360"/>
        <w:lvlJc w:val="left"/>
        <w:pPr>
          <w:ind w:left="360" w:hanging="360"/>
        </w:pPr>
      </w:lvl>
    </w:lvlOverride>
  </w:num>
  <w:num w:numId="3">
    <w:abstractNumId w:val="2"/>
  </w:num>
  <w:num w:numId="4">
    <w:abstractNumId w:val="5"/>
  </w:num>
  <w:num w:numId="5">
    <w:abstractNumId w:val="3"/>
  </w:num>
  <w:num w:numId="6">
    <w:abstractNumId w:val="7"/>
  </w:num>
  <w:num w:numId="7">
    <w:abstractNumId w:val="10"/>
  </w:num>
  <w:num w:numId="8">
    <w:abstractNumId w:val="9"/>
  </w:num>
  <w:num w:numId="9">
    <w:abstractNumId w:val="4"/>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376"/>
    <w:rsid w:val="000208AD"/>
    <w:rsid w:val="00032CD1"/>
    <w:rsid w:val="00061555"/>
    <w:rsid w:val="000E3E3E"/>
    <w:rsid w:val="000F6F3B"/>
    <w:rsid w:val="00101B11"/>
    <w:rsid w:val="00101FCD"/>
    <w:rsid w:val="00136CCC"/>
    <w:rsid w:val="00142DA3"/>
    <w:rsid w:val="001813DC"/>
    <w:rsid w:val="00195376"/>
    <w:rsid w:val="001E106B"/>
    <w:rsid w:val="002E4C39"/>
    <w:rsid w:val="00362205"/>
    <w:rsid w:val="003659AC"/>
    <w:rsid w:val="003D57E0"/>
    <w:rsid w:val="00437766"/>
    <w:rsid w:val="004737EF"/>
    <w:rsid w:val="004755C8"/>
    <w:rsid w:val="004773CB"/>
    <w:rsid w:val="004A6A12"/>
    <w:rsid w:val="004C266D"/>
    <w:rsid w:val="004F6AEB"/>
    <w:rsid w:val="005A026F"/>
    <w:rsid w:val="006011E4"/>
    <w:rsid w:val="0062235F"/>
    <w:rsid w:val="0069531A"/>
    <w:rsid w:val="006A656B"/>
    <w:rsid w:val="006F4E4B"/>
    <w:rsid w:val="007309F3"/>
    <w:rsid w:val="00733877"/>
    <w:rsid w:val="007C2B7D"/>
    <w:rsid w:val="007D465E"/>
    <w:rsid w:val="00814E70"/>
    <w:rsid w:val="00847A7B"/>
    <w:rsid w:val="008759B1"/>
    <w:rsid w:val="008A3546"/>
    <w:rsid w:val="008A567F"/>
    <w:rsid w:val="008E46B0"/>
    <w:rsid w:val="008F09D6"/>
    <w:rsid w:val="008F4E12"/>
    <w:rsid w:val="008F659B"/>
    <w:rsid w:val="00900D2C"/>
    <w:rsid w:val="009427F3"/>
    <w:rsid w:val="009A1C82"/>
    <w:rsid w:val="009E744A"/>
    <w:rsid w:val="00A01F90"/>
    <w:rsid w:val="00A32D2C"/>
    <w:rsid w:val="00A832E1"/>
    <w:rsid w:val="00B120C7"/>
    <w:rsid w:val="00B44C21"/>
    <w:rsid w:val="00B57266"/>
    <w:rsid w:val="00B964DA"/>
    <w:rsid w:val="00BA0833"/>
    <w:rsid w:val="00BA50B8"/>
    <w:rsid w:val="00BB1DF0"/>
    <w:rsid w:val="00BC75D1"/>
    <w:rsid w:val="00BD13D5"/>
    <w:rsid w:val="00C01D11"/>
    <w:rsid w:val="00C72625"/>
    <w:rsid w:val="00C937EB"/>
    <w:rsid w:val="00CE219F"/>
    <w:rsid w:val="00CE69F7"/>
    <w:rsid w:val="00D4029D"/>
    <w:rsid w:val="00D51D79"/>
    <w:rsid w:val="00DB09AA"/>
    <w:rsid w:val="00DB2A81"/>
    <w:rsid w:val="00DB5D13"/>
    <w:rsid w:val="00DD20C7"/>
    <w:rsid w:val="00DE75E2"/>
    <w:rsid w:val="00EB2D25"/>
    <w:rsid w:val="00EB44FA"/>
    <w:rsid w:val="00EF031B"/>
    <w:rsid w:val="00F00234"/>
    <w:rsid w:val="00F25EAF"/>
    <w:rsid w:val="00F933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4E33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7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95376"/>
    <w:rPr>
      <w:color w:val="0000FF"/>
      <w:u w:val="single"/>
    </w:rPr>
  </w:style>
  <w:style w:type="paragraph" w:styleId="BodyText">
    <w:name w:val="Body Text"/>
    <w:basedOn w:val="Normal"/>
    <w:link w:val="BodyTextChar"/>
    <w:rsid w:val="00195376"/>
  </w:style>
  <w:style w:type="character" w:customStyle="1" w:styleId="BodyTextChar">
    <w:name w:val="Body Text Char"/>
    <w:basedOn w:val="DefaultParagraphFont"/>
    <w:link w:val="BodyText"/>
    <w:rsid w:val="00195376"/>
    <w:rPr>
      <w:rFonts w:ascii="Times New Roman" w:eastAsia="Times New Roman" w:hAnsi="Times New Roman" w:cs="Times New Roman"/>
      <w:szCs w:val="20"/>
    </w:rPr>
  </w:style>
  <w:style w:type="paragraph" w:styleId="ListParagraph">
    <w:name w:val="List Paragraph"/>
    <w:basedOn w:val="Normal"/>
    <w:uiPriority w:val="34"/>
    <w:qFormat/>
    <w:rsid w:val="006011E4"/>
    <w:pPr>
      <w:ind w:left="720"/>
      <w:contextualSpacing/>
    </w:pPr>
  </w:style>
  <w:style w:type="character" w:styleId="FollowedHyperlink">
    <w:name w:val="FollowedHyperlink"/>
    <w:basedOn w:val="DefaultParagraphFont"/>
    <w:uiPriority w:val="99"/>
    <w:semiHidden/>
    <w:unhideWhenUsed/>
    <w:rsid w:val="00101B1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376"/>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95376"/>
    <w:rPr>
      <w:color w:val="0000FF"/>
      <w:u w:val="single"/>
    </w:rPr>
  </w:style>
  <w:style w:type="paragraph" w:styleId="BodyText">
    <w:name w:val="Body Text"/>
    <w:basedOn w:val="Normal"/>
    <w:link w:val="BodyTextChar"/>
    <w:rsid w:val="00195376"/>
  </w:style>
  <w:style w:type="character" w:customStyle="1" w:styleId="BodyTextChar">
    <w:name w:val="Body Text Char"/>
    <w:basedOn w:val="DefaultParagraphFont"/>
    <w:link w:val="BodyText"/>
    <w:rsid w:val="00195376"/>
    <w:rPr>
      <w:rFonts w:ascii="Times New Roman" w:eastAsia="Times New Roman" w:hAnsi="Times New Roman" w:cs="Times New Roman"/>
      <w:szCs w:val="20"/>
    </w:rPr>
  </w:style>
  <w:style w:type="paragraph" w:styleId="ListParagraph">
    <w:name w:val="List Paragraph"/>
    <w:basedOn w:val="Normal"/>
    <w:uiPriority w:val="34"/>
    <w:qFormat/>
    <w:rsid w:val="006011E4"/>
    <w:pPr>
      <w:ind w:left="720"/>
      <w:contextualSpacing/>
    </w:pPr>
  </w:style>
  <w:style w:type="character" w:styleId="FollowedHyperlink">
    <w:name w:val="FollowedHyperlink"/>
    <w:basedOn w:val="DefaultParagraphFont"/>
    <w:uiPriority w:val="99"/>
    <w:semiHidden/>
    <w:unhideWhenUsed/>
    <w:rsid w:val="00101B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bepress.com/mwjhr/vol3/iss1/art5" TargetMode="External"/><Relationship Id="rId12" Type="http://schemas.openxmlformats.org/officeDocument/2006/relationships/hyperlink" Target="https://www.youtube.com/watch?v=UrWYb7u3jKo" TargetMode="External"/><Relationship Id="rId13" Type="http://schemas.openxmlformats.org/officeDocument/2006/relationships/hyperlink" Target="http://www.theatlantic.com/video/index/391583/what-does-it-mean-to-be-fashionably-modest/" TargetMode="External"/><Relationship Id="rId14" Type="http://schemas.openxmlformats.org/officeDocument/2006/relationships/hyperlink" Target="http://www.hrw.org/reports/1999/pakistan/"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ritingcenter.unc.edu/handouts/book-reviews/" TargetMode="External"/><Relationship Id="rId7" Type="http://schemas.openxmlformats.org/officeDocument/2006/relationships/hyperlink" Target="http://writing.pomona.edu/" TargetMode="External"/><Relationship Id="rId8" Type="http://schemas.openxmlformats.org/officeDocument/2006/relationships/hyperlink" Target="http://catalog.pomona.edu/content.php?catoid=12&amp;navoid=1753" TargetMode="External"/><Relationship Id="rId9" Type="http://schemas.openxmlformats.org/officeDocument/2006/relationships/hyperlink" Target="http://islamicommentary.org/2015/07/watch-alaa-murabit-on-what-islam-really-says-about-women/" TargetMode="External"/><Relationship Id="rId10" Type="http://schemas.openxmlformats.org/officeDocument/2006/relationships/hyperlink" Target="http://islamicommentary.org/2015/08/watch-jerusha-lamptey-robert-wright-discuss-islam-pluralism-the-quran-and-muslima-the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297</TotalTime>
  <Pages>5</Pages>
  <Words>1734</Words>
  <Characters>9886</Characters>
  <Application>Microsoft Macintosh Word</Application>
  <DocSecurity>0</DocSecurity>
  <Lines>82</Lines>
  <Paragraphs>23</Paragraphs>
  <ScaleCrop>false</ScaleCrop>
  <Company/>
  <LinksUpToDate>false</LinksUpToDate>
  <CharactersWithSpaces>11597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Zayn Kassam</dc:creator>
  <cp:keywords/>
  <dc:description/>
  <cp:lastModifiedBy>Theresa Barton</cp:lastModifiedBy>
  <cp:revision>15</cp:revision>
  <cp:lastPrinted>2014-09-02T06:35:00Z</cp:lastPrinted>
  <dcterms:created xsi:type="dcterms:W3CDTF">2015-06-19T15:57:00Z</dcterms:created>
  <dcterms:modified xsi:type="dcterms:W3CDTF">2015-09-25T03:19:00Z</dcterms:modified>
</cp:coreProperties>
</file>