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eLiquor</w:t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HU-08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before="200" w:line="276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Yosmar Tejeda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Yosmar Tejeda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caso de uso “Botón de ayuda”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8/11/2022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Botón de ayuda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08: </w:t>
      </w:r>
      <w:r w:rsidDel="00000000" w:rsidR="00000000" w:rsidRPr="00000000">
        <w:rPr>
          <w:rtl w:val="0"/>
        </w:rPr>
        <w:t xml:space="preserve">Botón ayuda de visualización del programa</w:t>
      </w:r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</w:p>
    <w:p w:rsidR="00000000" w:rsidDel="00000000" w:rsidP="00000000" w:rsidRDefault="00000000" w:rsidRPr="00000000" w14:paraId="00000068">
      <w:pPr>
        <w:pStyle w:val="Heading1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1555913</wp:posOffset>
            </wp:positionH>
            <wp:positionV relativeFrom="paragraph">
              <wp:posOffset>133350</wp:posOffset>
            </wp:positionV>
            <wp:extent cx="2986088" cy="1368171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368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pStyle w:val="Heading1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E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Botón de ayuda</w:t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70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Desplegar el apartado de ayuda en caso el usuario lo requiera.</w:t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9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para poder acceder al botón de ayuda deberá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9"/>
        </w:numPr>
        <w:spacing w:after="0" w:before="0" w:line="360" w:lineRule="auto"/>
        <w:ind w:left="720" w:hanging="360"/>
        <w:rPr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Junto con las funcionalidades principales el botón de ayuda se visualizará con un símbolo de interrogación.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0"/>
          <w:numId w:val="9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1. Se le solicitará las credenciales de acceso al usuario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2. Luego que el usuario ingresa sus credenciales correctamente,pasará al menú principal.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3. Presionar el botón con el símbolo de interrogación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4. Despliegue de la guia de manejos de las funcionalidades del programa</w:t>
      </w:r>
    </w:p>
    <w:p w:rsidR="00000000" w:rsidDel="00000000" w:rsidP="00000000" w:rsidRDefault="00000000" w:rsidRPr="00000000" w14:paraId="0000007B">
      <w:pPr>
        <w:pStyle w:val="Heading3"/>
        <w:numPr>
          <w:ilvl w:val="0"/>
          <w:numId w:val="9"/>
        </w:numPr>
        <w:spacing w:after="0" w:line="360" w:lineRule="auto"/>
        <w:ind w:left="720" w:hanging="360"/>
        <w:rPr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desea salir o apagar el sistema, deberá presionar el botón de “control de sistema”.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9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0U5UO/RvJwv2UI0Seiww214L7A==">AMUW2mXmUmi5qLfOOwUVFA8iGDbpr0UMjIlH9ADq2GiZyON1g6Phx5aF4MPJS9QL1Ur/Cj4fwRsUmvxCke1XyIJSOFj9VhkeryaDuaPBcuNREThXTej34AwUCoZKFpGc2AytnhDpSTNht0czoyEmzzp7QrfdUwhgCn8FcurSHO0Pdwzk73okf1lzXNAAVc9Onnxu9qZqlYhs91r+q67V4LBBSdFxB9/9TCEZn7BG/ippxsSux13ezXsOcfayc45XRiMHrzu7f1hSOJbM0zXsh5w6pdUOyPh6wSGiQibPDdyw/dt/9MMUaRi3BRkBA2zEErw3HxTPqh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