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NACIONAL MAYOR DE SAN MARCOS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before="20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FACULTAD DE INGENIERÍA DE SISTEMAS E INFORMÁTICA</w:t>
      </w:r>
    </w:p>
    <w:p w:rsidR="00000000" w:rsidDel="00000000" w:rsidP="00000000" w:rsidRDefault="00000000" w:rsidRPr="00000000" w14:paraId="00000003">
      <w:pPr>
        <w:spacing w:after="200" w:before="20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ESCUELA PROFESIONAL ACADÉMICA DE INGENIERÍA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969"/>
        </w:tabs>
        <w:spacing w:after="200" w:before="20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1549237" cy="189725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237" cy="1897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00" w:before="200" w:lineRule="auto"/>
        <w:ind w:right="-113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SISTEMA DE PUNTO DE VENTA PARA LICORERIA - </w:t>
      </w:r>
      <w:r w:rsidDel="00000000" w:rsidR="00000000" w:rsidRPr="00000000">
        <w:rPr>
          <w:b w:val="1"/>
          <w:sz w:val="24"/>
          <w:szCs w:val="24"/>
          <w:rtl w:val="0"/>
        </w:rPr>
        <w:t xml:space="preserve">eLiquor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200" w:before="200" w:lineRule="auto"/>
        <w:ind w:right="-113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ACTA DE CIERRE DE PROYECTO</w:t>
      </w:r>
    </w:p>
    <w:p w:rsidR="00000000" w:rsidDel="00000000" w:rsidP="00000000" w:rsidRDefault="00000000" w:rsidRPr="00000000" w14:paraId="00000007">
      <w:pPr>
        <w:widowControl w:val="0"/>
        <w:spacing w:after="200" w:before="200" w:lineRule="auto"/>
        <w:ind w:right="-113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Docente: LENIS ROSSI WONG PORTILLO</w:t>
      </w:r>
    </w:p>
    <w:p w:rsidR="00000000" w:rsidDel="00000000" w:rsidP="00000000" w:rsidRDefault="00000000" w:rsidRPr="00000000" w14:paraId="00000008">
      <w:pPr>
        <w:widowControl w:val="0"/>
        <w:spacing w:after="200" w:before="200" w:lineRule="auto"/>
        <w:ind w:right="-113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Curso: Gestión de la configuración de software</w:t>
        <w:tab/>
        <w:tab/>
      </w:r>
    </w:p>
    <w:p w:rsidR="00000000" w:rsidDel="00000000" w:rsidP="00000000" w:rsidRDefault="00000000" w:rsidRPr="00000000" w14:paraId="00000009">
      <w:pPr>
        <w:spacing w:after="200" w:before="20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Sección: 1</w:t>
      </w:r>
    </w:p>
    <w:p w:rsidR="00000000" w:rsidDel="00000000" w:rsidP="00000000" w:rsidRDefault="00000000" w:rsidRPr="00000000" w14:paraId="0000000A">
      <w:pPr>
        <w:spacing w:after="200" w:before="20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Grupo: 2</w:t>
      </w:r>
    </w:p>
    <w:p w:rsidR="00000000" w:rsidDel="00000000" w:rsidP="00000000" w:rsidRDefault="00000000" w:rsidRPr="00000000" w14:paraId="0000000B">
      <w:pPr>
        <w:spacing w:after="200" w:before="20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Integrantes: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00" w:before="200" w:lineRule="auto"/>
        <w:ind w:left="180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Tejeda Echegaray, Yosmar Aldair </w:t>
        <w:tab/>
        <w:tab/>
        <w:t xml:space="preserve">20200298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00" w:before="200" w:lineRule="auto"/>
        <w:ind w:left="180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Figueroa Garay, Jhoan Joseph</w:t>
        <w:tab/>
        <w:tab/>
        <w:t xml:space="preserve">20200261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200" w:before="200" w:lineRule="auto"/>
        <w:ind w:left="180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Paz Anchayhua, Gerardo Ruben</w:t>
        <w:tab/>
        <w:tab/>
        <w:t xml:space="preserve">20200080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00" w:before="200" w:lineRule="auto"/>
        <w:ind w:left="180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Alvarez Huarsaya, Richard Saul </w:t>
        <w:tab/>
        <w:tab/>
        <w:t xml:space="preserve">20200047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200" w:before="200" w:lineRule="auto"/>
        <w:ind w:left="180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Ortiz Urbai, Sebastian                                 20200056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200" w:before="200" w:lineRule="auto"/>
        <w:ind w:left="180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Chavez Campos, Jean Pier</w:t>
        <w:tab/>
        <w:tab/>
        <w:tab/>
        <w:t xml:space="preserve">20200071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00" w:before="200" w:lineRule="auto"/>
        <w:ind w:left="180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Aznaran Cabrera, Gerson Eduardo</w:t>
        <w:tab/>
        <w:tab/>
        <w:t xml:space="preserve">20200247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200" w:before="200" w:lineRule="auto"/>
        <w:ind w:left="180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Tuyo Acero, Gustavo Alonso</w:t>
        <w:tab/>
        <w:tab/>
        <w:t xml:space="preserve">20200302</w:t>
      </w:r>
    </w:p>
    <w:p w:rsidR="00000000" w:rsidDel="00000000" w:rsidP="00000000" w:rsidRDefault="00000000" w:rsidRPr="00000000" w14:paraId="0000001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Semestre 2022 - 2</w:t>
      </w:r>
    </w:p>
    <w:p w:rsidR="00000000" w:rsidDel="00000000" w:rsidP="00000000" w:rsidRDefault="00000000" w:rsidRPr="00000000" w14:paraId="00000017">
      <w:pPr>
        <w:spacing w:line="360" w:lineRule="auto"/>
        <w:rPr>
          <w:rFonts w:ascii="Comic Sans MS" w:cs="Comic Sans MS" w:eastAsia="Comic Sans MS" w:hAnsi="Comic Sans MS"/>
          <w:b w:val="1"/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08.188976377953" w:type="dxa"/>
        <w:jc w:val="left"/>
        <w:tblInd w:w="-7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4.8624655862972"/>
        <w:gridCol w:w="744.8624655862972"/>
        <w:gridCol w:w="744.8624655862972"/>
        <w:gridCol w:w="854.8421584916565"/>
        <w:gridCol w:w="854.8421584916565"/>
        <w:gridCol w:w="854.8421584916565"/>
        <w:gridCol w:w="834.8458506906821"/>
        <w:gridCol w:w="834.8458506906821"/>
        <w:gridCol w:w="834.8458506906821"/>
        <w:gridCol w:w="834.8458506906821"/>
        <w:gridCol w:w="834.8458506906821"/>
        <w:gridCol w:w="834.8458506906821"/>
        <w:tblGridChange w:id="0">
          <w:tblGrid>
            <w:gridCol w:w="744.8624655862972"/>
            <w:gridCol w:w="744.8624655862972"/>
            <w:gridCol w:w="744.8624655862972"/>
            <w:gridCol w:w="854.8421584916565"/>
            <w:gridCol w:w="854.8421584916565"/>
            <w:gridCol w:w="854.8421584916565"/>
            <w:gridCol w:w="834.8458506906821"/>
            <w:gridCol w:w="834.8458506906821"/>
            <w:gridCol w:w="834.8458506906821"/>
            <w:gridCol w:w="834.8458506906821"/>
            <w:gridCol w:w="834.8458506906821"/>
            <w:gridCol w:w="834.8458506906821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1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Acta de cierre de proyecto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 de proyecto: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 de punto de venta eLiquor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Fecha de elaboración: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10/12/2022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Director de proyecto: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Sebastian Ortiz Urbai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gridSpan w:val="1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 del proyecto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gridSpan w:val="1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sistema de punto de venta eLiquor es un software enfocado principalmente para negocios como lo son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Restobares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y Licorerías. El objetivo del mismo es funcionar como una herramienta que permita a estos negocios registrar rápidamente las ventas que estos generen y tener un seguimiento sobre la información de ventas. Además, podrán ser capaces de tener un conteo de los productos que estos vendan, formar inventarios, editar productos y registrar el ingreso de mercadería. El sistema además tiene una capa de seguridad implementada por medio de un sistema de login. Posee módulos para registrar usuarios, clientes y proveedores, y esta información puede consultarse en cualquier momento o poder ser utilizada en otros módulos, por ejemplo al realizar una venta. En conclusión, el sistema eLiquor busca ser una herramienta que impulse la productividad y el éxito de los tipos de negocio antes mencionados, ofreciendo una plataforma que les permite gestionar sus ventas fácilmente.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gridSpan w:val="1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Resumen de desempeño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Objetivos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Evidencia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Automatizar el registro del pago de la orden de compra.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Agilizar el proceso de facturación de pedidos.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Facilitar el control y supervisión del flujo de efectivo del negocio.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85726</wp:posOffset>
                  </wp:positionH>
                  <wp:positionV relativeFrom="paragraph">
                    <wp:posOffset>228600</wp:posOffset>
                  </wp:positionV>
                  <wp:extent cx="3276600" cy="1914525"/>
                  <wp:effectExtent b="12700" l="12700" r="12700" t="12700"/>
                  <wp:wrapSquare wrapText="bothSides" distB="114300" distT="114300" distL="114300" distR="11430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6" r="6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1914525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85837</wp:posOffset>
                  </wp:positionH>
                  <wp:positionV relativeFrom="paragraph">
                    <wp:posOffset>0</wp:posOffset>
                  </wp:positionV>
                  <wp:extent cx="3257438" cy="2190750"/>
                  <wp:effectExtent b="12700" l="12700" r="12700" t="12700"/>
                  <wp:wrapSquare wrapText="bothSides" distB="0" distT="0" distL="0" distR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202" r="202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438" cy="219075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gridSpan w:val="1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Variaciones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Objetivos/ Resultado final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Variaciones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Tiempo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0"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 semanas/ 13 semanas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semanas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se pudo cumplir con el cronograma establecido.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Riesgo o problema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after="0"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Respuesta o resolución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Comentario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 falta de conocimiento para realizar los objetivos planteados, esto provocó que se tuviera que dedicar mucho tiempo a la investigación lo que generó que al final no se pudiera completar el cronograma a tiempo.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tuvo que limitar la funcionalidad del sistema para intentar cumplir con el cronograma.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eliminaron gran parte de las capacidades que tenía el sistema cuando se planteó, sin embargo, eso pudo librar de más carga al equipo.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 indecisión para diseñar tanto el aspecto visual como funcional de los módulos del sistema.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after="0"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 equipo se limitó a simplificar los módulos del sistema para poder conseguir los aspectos esenciales propuestos al inicio del proyecto.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9">
      <w:pPr>
        <w:spacing w:line="360" w:lineRule="auto"/>
        <w:rPr>
          <w:sz w:val="34"/>
          <w:szCs w:val="3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