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eLiquor</w:t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HU-08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00" w:before="200" w:line="276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Yosmar Tejeda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características y flujo correspondiente al requisito de la HU-8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Yosmar Tejeda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modificó el caso de uso “Botón de ayuda”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Yosmar Tejeda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actualizo el caso de uso “Botón de ayuda”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5/12/2022</w:t>
            </w:r>
          </w:p>
        </w:tc>
      </w:tr>
    </w:tbl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Botón de ayuda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08: </w:t>
      </w:r>
      <w:r w:rsidDel="00000000" w:rsidR="00000000" w:rsidRPr="00000000">
        <w:rPr>
          <w:rtl w:val="0"/>
        </w:rPr>
        <w:t xml:space="preserve">Botón ayuda de visualización del programa</w:t>
      </w:r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</w:p>
    <w:p w:rsidR="00000000" w:rsidDel="00000000" w:rsidP="00000000" w:rsidRDefault="00000000" w:rsidRPr="00000000" w14:paraId="00000065">
      <w:pPr>
        <w:pStyle w:val="Heading1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1555913</wp:posOffset>
            </wp:positionH>
            <wp:positionV relativeFrom="paragraph">
              <wp:posOffset>133350</wp:posOffset>
            </wp:positionV>
            <wp:extent cx="2986088" cy="1368171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368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pStyle w:val="Heading1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6B">
      <w:pPr>
        <w:pStyle w:val="Heading2"/>
        <w:spacing w:line="360" w:lineRule="auto"/>
        <w:rPr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Botón de ayuda</w:t>
      </w:r>
    </w:p>
    <w:p w:rsidR="00000000" w:rsidDel="00000000" w:rsidP="00000000" w:rsidRDefault="00000000" w:rsidRPr="00000000" w14:paraId="0000006C">
      <w:pPr>
        <w:pStyle w:val="Heading3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6D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Desplegar el apartado de ayuda en caso el usuario lo requiera.</w:t>
      </w:r>
    </w:p>
    <w:p w:rsidR="00000000" w:rsidDel="00000000" w:rsidP="00000000" w:rsidRDefault="00000000" w:rsidRPr="00000000" w14:paraId="0000006E">
      <w:pPr>
        <w:pStyle w:val="Heading3"/>
        <w:numPr>
          <w:ilvl w:val="0"/>
          <w:numId w:val="9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para poder acceder al botón de ayuda deberá iniciar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0"/>
          <w:numId w:val="9"/>
        </w:numPr>
        <w:spacing w:after="0" w:before="0" w:line="360" w:lineRule="auto"/>
        <w:ind w:left="720" w:hanging="360"/>
        <w:rPr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Junto con las funcionalidades principales el botón de ayuda se visualizará con un símbolo de interrogación y este se encontrará en todas las ventanas del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9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1. El usuario accede a cualquier ventana del programa y ubica el botón de símbolo de interrogación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2. El usuario presiona el botón 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3. Despliegue de notas señalando cada apartado de la venta en la que se encuentra el usuario</w:t>
      </w:r>
    </w:p>
    <w:p w:rsidR="00000000" w:rsidDel="00000000" w:rsidP="00000000" w:rsidRDefault="00000000" w:rsidRPr="00000000" w14:paraId="00000077">
      <w:pPr>
        <w:ind w:left="1440" w:firstLine="0"/>
        <w:rPr>
          <w:u w:val="none"/>
        </w:rPr>
      </w:pPr>
      <w:r w:rsidDel="00000000" w:rsidR="00000000" w:rsidRPr="00000000">
        <w:rPr>
          <w:rtl w:val="0"/>
        </w:rPr>
        <w:t xml:space="preserve">4. El usuario presiona otra vez el botón de símbolo de interrogación para que desaparezcan las notas y continúe con sus actividades.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spacing w:before="0" w:line="360" w:lineRule="auto"/>
        <w:ind w:left="720" w:firstLine="0"/>
        <w:rPr>
          <w:sz w:val="24"/>
          <w:szCs w:val="24"/>
        </w:rPr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b46trHyzqmCDSiQFxeVi5XpClw==">AMUW2mVkV32V8MwqQwLcvFuqSngZqj1Cp2xCTVyGg5TG7Ch6/SVp1Y9B19HqMTSASihb4VAJnYhAM/VyZYZWL8z66NiJZOaK+ASxx10IBC/eYBbD8PnVwY89nxcw41XfPI1jstkEU5I5tqP2WdK+E3OEPDvdxgqaJxs5l/9BQ5r+rCoDiyQy2S6JJuslZFy+sxGrpgvbB4n5rZ8ofG1ghiBLYqq0Ln1EhR/PSBfG5WnsYylINkFxme3OCTaUk0LZZnAItKQZhlEz9qnlcMXxsH1KQo4eet/96Z/5L71hLtAB0oIBfQO/7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