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NBA数据分析系统 NBADAS(NBA Data Analysis System)</w:t>
      </w: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迭代二项目计划</w:t>
      </w: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V1.0 正式版</w:t>
      </w:r>
    </w:p>
    <w:p>
      <w:pPr>
        <w:pStyle w:val="10"/>
        <w:rPr>
          <w:lang w:eastAsia="zh-CN"/>
        </w:rPr>
      </w:pPr>
    </w:p>
    <w:p>
      <w:pPr>
        <w:pStyle w:val="10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Shot小组</w:t>
      </w:r>
    </w:p>
    <w:p>
      <w:pPr>
        <w:pStyle w:val="10"/>
        <w:jc w:val="center"/>
        <w:rPr>
          <w:sz w:val="40"/>
          <w:lang w:eastAsia="zh-CN"/>
        </w:rPr>
      </w:pPr>
    </w:p>
    <w:p>
      <w:pPr>
        <w:pStyle w:val="10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2015-03-15</w:t>
      </w:r>
    </w:p>
    <w:p>
      <w:pPr>
        <w:pStyle w:val="10"/>
        <w:jc w:val="both"/>
        <w:rPr>
          <w:sz w:val="21"/>
          <w:szCs w:val="21"/>
          <w:lang w:eastAsia="zh-CN"/>
        </w:rPr>
      </w:pPr>
    </w:p>
    <w:p>
      <w:pPr>
        <w:spacing w:before="40" w:after="40"/>
        <w:rPr>
          <w:rFonts w:hint="eastAsia"/>
          <w:b/>
          <w:color w:val="FFFFFF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修改人员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变更原因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668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</w:rPr>
            </w:pPr>
            <w:r>
              <w:rPr>
                <w:rFonts w:hint="eastAsia"/>
                <w:color w:val="000000"/>
              </w:rPr>
              <w:t>王雅婷</w:t>
            </w:r>
          </w:p>
        </w:tc>
        <w:tc>
          <w:tcPr>
            <w:tcW w:w="1662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2015-3-15</w:t>
            </w:r>
          </w:p>
        </w:tc>
        <w:tc>
          <w:tcPr>
            <w:tcW w:w="495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最初草稿</w:t>
            </w:r>
          </w:p>
        </w:tc>
        <w:tc>
          <w:tcPr>
            <w:tcW w:w="158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</w:rPr>
            </w:pPr>
            <w:r>
              <w:rPr>
                <w:rFonts w:hint="eastAsia"/>
                <w:color w:val="000000"/>
              </w:rPr>
              <w:t>王雅婷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2015-3-22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</w:rPr>
            </w:pPr>
            <w:r>
              <w:rPr>
                <w:rFonts w:hint="eastAsia"/>
                <w:color w:val="000000"/>
              </w:rPr>
              <w:t>评审通过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 正式版</w:t>
            </w:r>
          </w:p>
        </w:tc>
      </w:tr>
    </w:tbl>
    <w:p>
      <w:pPr>
        <w:rPr>
          <w:rFonts w:hint="eastAsia" w:ascii="Calibri" w:hAnsi="Calibri" w:eastAsia="宋体" w:cs="Times New Roman"/>
          <w:b/>
          <w:bCs/>
        </w:rPr>
      </w:pPr>
    </w:p>
    <w:p>
      <w:pPr>
        <w:rPr>
          <w:rFonts w:hint="eastAsia" w:ascii="Calibri" w:hAnsi="Calibri" w:eastAsia="宋体" w:cs="Times New Roman"/>
          <w:b/>
          <w:bCs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创建者</w:t>
      </w:r>
      <w:r>
        <w:rPr>
          <w:rFonts w:hint="eastAsia"/>
        </w:rPr>
        <w:t>：王雅婷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文档使用者</w:t>
      </w:r>
      <w:r>
        <w:rPr>
          <w:rFonts w:hint="eastAsia" w:ascii="Calibri" w:hAnsi="Calibri" w:eastAsia="宋体" w:cs="Times New Roman"/>
        </w:rPr>
        <w:t>：shot Team所有成员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文档创建日期</w:t>
      </w:r>
      <w:r>
        <w:rPr>
          <w:rFonts w:hint="eastAsia" w:ascii="Calibri" w:hAnsi="Calibri" w:eastAsia="宋体" w:cs="Times New Roman"/>
        </w:rPr>
        <w:t>：2015年3月</w:t>
      </w:r>
      <w:r>
        <w:rPr>
          <w:rFonts w:hint="eastAsia"/>
        </w:rPr>
        <w:t>1</w:t>
      </w:r>
      <w:r>
        <w:rPr>
          <w:rFonts w:hint="eastAsia" w:ascii="Calibri" w:hAnsi="Calibri" w:eastAsia="宋体" w:cs="Times New Roman"/>
        </w:rPr>
        <w:t>5日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文档修改记录</w:t>
      </w:r>
      <w:r>
        <w:rPr>
          <w:rFonts w:hint="eastAsia"/>
        </w:rPr>
        <w:t>：王雅婷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阶段目标</w:t>
      </w:r>
      <w:r>
        <w:rPr>
          <w:rFonts w:hint="eastAsia" w:ascii="Calibri" w:hAnsi="Calibri" w:eastAsia="宋体" w:cs="Times New Roman"/>
        </w:rPr>
        <w:t>：</w:t>
      </w:r>
    </w:p>
    <w:p>
      <w:p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在迭代二</w:t>
      </w:r>
      <w:r>
        <w:rPr>
          <w:rFonts w:hint="eastAsia" w:ascii="Calibri" w:hAnsi="Calibri" w:eastAsia="宋体" w:cs="Times New Roman"/>
        </w:rPr>
        <w:t>中，shot Team需要完成以下任务：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进一步完善系统的用户需求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对各个候选方案进行风险分析，开发出相应的需求原型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完成《需求说明文档》，提交给用户确认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学习系统级别的测试方法，编写测试用例。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完成迭代二开发。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完成测试并总结迭代二</w:t>
      </w:r>
    </w:p>
    <w:p>
      <w:pPr>
        <w:numPr>
          <w:ilvl w:val="0"/>
          <w:numId w:val="1"/>
        </w:numPr>
        <w:ind w:firstLine="420"/>
      </w:pPr>
      <w:r>
        <w:rPr>
          <w:rFonts w:hint="eastAsia" w:ascii="Calibri" w:hAnsi="Calibri" w:eastAsia="宋体" w:cs="Times New Roman"/>
        </w:rPr>
        <w:t>制定迭代三项目计划文档。</w:t>
      </w:r>
    </w:p>
    <w:p/>
    <w:p>
      <w:pPr>
        <w:rPr>
          <w:rFonts w:ascii="Calibri" w:hAnsi="Calibri" w:eastAsia="宋体" w:cs="Times New Roma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日程表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（1）</w:t>
      </w:r>
      <w:r>
        <w:rPr>
          <w:rFonts w:hint="eastAsia"/>
        </w:rPr>
        <w:t>项目日程表</w:t>
      </w:r>
    </w:p>
    <w:p>
      <w:r>
        <w:rPr>
          <w:rFonts w:hint="eastAsia"/>
          <w:b/>
          <w:bCs/>
        </w:rPr>
        <w:t>1）</w:t>
      </w:r>
      <w:r>
        <w:rPr>
          <w:rFonts w:hint="eastAsia"/>
        </w:rPr>
        <w:t>根据目前的进展情况以及对下一循环的计划，得到的甘特图如下所示.</w:t>
      </w:r>
    </w:p>
    <w:p/>
    <w:tbl>
      <w:tblPr>
        <w:tblStyle w:val="9"/>
        <w:tblW w:w="6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49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NAME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DURATION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24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项目分析，确定目标、限制、和解决方案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风险分析，设计项目范围原型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项目范围说明和验证，需求评审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制定下阶段计划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进一步确定目标、限制、和解决方案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进一步分析风险，设计界面原型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开发需求说明文档并确认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8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软件设计编码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9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集成测试和单元测试并总结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10</w:t>
            </w:r>
          </w:p>
        </w:tc>
        <w:tc>
          <w:tcPr>
            <w:tcW w:w="24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制定下一阶段计划</w:t>
            </w:r>
          </w:p>
        </w:tc>
        <w:tc>
          <w:tcPr>
            <w:tcW w:w="17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7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ascii="Calibri" w:hAnsi="Calibri" w:eastAsia="宋体"/>
          <w:b/>
          <w:bCs/>
          <w:kern w:val="2"/>
          <w:sz w:val="21"/>
          <w:szCs w:val="22"/>
          <w:lang w:val="en-US" w:eastAsia="zh-CN" w:bidi="ar-SA"/>
        </w:rPr>
        <w:pict>
          <v:shape id="图表 1" o:spid="_x0000_s1027" type="#_x0000_t75" style="height:24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  <w:b/>
          <w:bCs/>
        </w:rPr>
        <w:t>2)</w:t>
      </w:r>
      <w:r>
        <w:rPr>
          <w:rFonts w:hint="eastAsia"/>
        </w:rPr>
        <w:t>第二循环成本估算表（对应于甘特图）：</w:t>
      </w:r>
    </w:p>
    <w:p/>
    <w:p/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任务ID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成本预估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8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9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10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  <w:b/>
          <w:bCs/>
        </w:rPr>
        <w:t>3）</w:t>
      </w:r>
      <w:r>
        <w:rPr>
          <w:rFonts w:hint="eastAsia"/>
        </w:rPr>
        <w:t>第二循环网络图：</w:t>
      </w:r>
    </w:p>
    <w:p>
      <w:pPr>
        <w:rPr>
          <w:b/>
          <w:bCs/>
        </w:rPr>
      </w:pPr>
    </w:p>
    <w:p>
      <w:r>
        <w:rPr>
          <w:rFonts w:hint="eastAsia"/>
        </w:rPr>
        <w:t>第二循环的大部分活动基本上以FS的关系为主，即在完成前一个任务之后下一个任务才开始。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图示 3" o:spid="_x0000_s1028" style="height:242.25pt;width:415.3pt;rotation:0f;" coordorigin="0,0" coordsize="8306,4845">
            <o:lock v:ext="edit" position="f" selection="f" grouping="f" rotation="f" cropping="f" text="f" aspectratio="f"/>
            <v:rect id="Rectangle 3" o:spid="_x0000_s1029" style="position:absolute;left:0;top:0;height:4845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roundrect id="AutoShape 4" o:spid="_x0000_s1030" style="position:absolute;left:7;top:677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制定第二循环计划</w:t>
                    </w:r>
                  </w:p>
                </w:txbxContent>
              </v:textbox>
            </v:roundrect>
            <v:shape id="AutoShape 5" o:spid="_x0000_s1031" type="#_x0000_t13" style="position:absolute;left:2381;top:1061;height:541;width:463;rotation: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6" o:spid="_x0000_s1032" style="position:absolute;left:3062;top:677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进一步明确项目的目标、约束条件和相关解决方案</w:t>
                    </w:r>
                  </w:p>
                </w:txbxContent>
              </v:textbox>
            </v:roundrect>
            <v:shape id="AutoShape 7" o:spid="_x0000_s1033" type="#_x0000_t13" style="position:absolute;left:5436;top:1061;height:541;width:463;rotation: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8" o:spid="_x0000_s1034" style="position:absolute;left:6117;top:677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风险分析，设计开发界面原型</w:t>
                    </w:r>
                  </w:p>
                </w:txbxContent>
              </v:textbox>
            </v:roundrect>
            <v:shape id="AutoShape 9" o:spid="_x0000_s1035" type="#_x0000_t13" style="position:absolute;left:6976;top:2139;height:541;width:463;rotation:589824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10" o:spid="_x0000_s1036" style="position:absolute;left:6117;top:2859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完成需求分析，开发需求说明文档并确认</w:t>
                    </w:r>
                  </w:p>
                </w:txbxContent>
              </v:textbox>
            </v:roundrect>
            <v:shape id="AutoShape 11" o:spid="_x0000_s1037" type="#_x0000_t13" style="position:absolute;left:5462;top:3243;height:541;width:463;rotation:1179648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12" o:spid="_x0000_s1038" style="position:absolute;left:3062;top:2859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编写测试计划和用例</w:t>
                    </w:r>
                  </w:p>
                </w:txbxContent>
              </v:textbox>
            </v:roundrect>
            <v:shape id="AutoShape 13" o:spid="_x0000_s1039" type="#_x0000_t13" style="position:absolute;left:2407;top:3243;height:541;width:463;rotation:1179648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14" o:spid="_x0000_s1040" style="position:absolute;left:7;top:2859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制定下一阶段计划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（2）</w:t>
      </w:r>
      <w:r>
        <w:rPr>
          <w:rFonts w:hint="eastAsia"/>
        </w:rPr>
        <w:t>资源日程表（任务日程表）</w:t>
      </w:r>
    </w:p>
    <w:p>
      <w:r>
        <w:rPr>
          <w:rFonts w:hint="eastAsia"/>
        </w:rPr>
        <w:t>根据第二循环的工作日时间（除去周末之外————————天），安排个人的工作任务如下：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637"/>
        <w:gridCol w:w="784"/>
        <w:gridCol w:w="847"/>
        <w:gridCol w:w="1054"/>
        <w:gridCol w:w="1071"/>
        <w:gridCol w:w="1033"/>
        <w:gridCol w:w="1053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人员</w:t>
            </w:r>
          </w:p>
        </w:tc>
        <w:tc>
          <w:tcPr>
            <w:tcW w:w="142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DAY1</w:t>
            </w:r>
          </w:p>
        </w:tc>
        <w:tc>
          <w:tcPr>
            <w:tcW w:w="84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DAY2-3</w:t>
            </w:r>
          </w:p>
        </w:tc>
        <w:tc>
          <w:tcPr>
            <w:tcW w:w="1054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DAY4-6</w:t>
            </w:r>
          </w:p>
        </w:tc>
        <w:tc>
          <w:tcPr>
            <w:tcW w:w="10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DAY7-8</w:t>
            </w:r>
          </w:p>
        </w:tc>
        <w:tc>
          <w:tcPr>
            <w:tcW w:w="103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DAY9-16</w:t>
            </w:r>
          </w:p>
        </w:tc>
        <w:tc>
          <w:tcPr>
            <w:tcW w:w="105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DAY17-20</w:t>
            </w:r>
          </w:p>
        </w:tc>
        <w:tc>
          <w:tcPr>
            <w:tcW w:w="107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宋苹苹</w:t>
            </w:r>
          </w:p>
        </w:tc>
        <w:tc>
          <w:tcPr>
            <w:tcW w:w="1421" w:type="dxa"/>
            <w:gridSpan w:val="2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召集团队成员会议讨论，分析涉众并进行评估和选择，完善需求分析，进一步确定解决方案</w:t>
            </w:r>
          </w:p>
        </w:tc>
        <w:tc>
          <w:tcPr>
            <w:tcW w:w="847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风险分析</w:t>
            </w:r>
          </w:p>
        </w:tc>
        <w:tc>
          <w:tcPr>
            <w:tcW w:w="1054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内部评审需求分析,制定下阶段计划</w:t>
            </w:r>
          </w:p>
        </w:tc>
        <w:tc>
          <w:tcPr>
            <w:tcW w:w="1071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开发需求文档</w:t>
            </w:r>
          </w:p>
        </w:tc>
        <w:tc>
          <w:tcPr>
            <w:tcW w:w="1033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软件设计编码</w:t>
            </w:r>
          </w:p>
        </w:tc>
        <w:tc>
          <w:tcPr>
            <w:tcW w:w="1053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集成测试和单元测试并总结</w:t>
            </w:r>
          </w:p>
        </w:tc>
        <w:tc>
          <w:tcPr>
            <w:tcW w:w="1078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制定下一阶段计划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王雅婷</w:t>
            </w: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637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参加集体讨论</w:t>
            </w:r>
          </w:p>
        </w:tc>
        <w:tc>
          <w:tcPr>
            <w:tcW w:w="784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协助完成各个涉众的评估报告，帮助完成解决方案的设计</w:t>
            </w:r>
          </w:p>
        </w:tc>
        <w:tc>
          <w:tcPr>
            <w:tcW w:w="84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3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李佳俊</w:t>
            </w: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6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8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84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界面原型</w:t>
            </w:r>
          </w:p>
        </w:tc>
        <w:tc>
          <w:tcPr>
            <w:tcW w:w="107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3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肖旖</w:t>
            </w:r>
          </w:p>
        </w:tc>
        <w:tc>
          <w:tcPr>
            <w:tcW w:w="6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8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84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3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里程碑和里程碑标志日期</w:t>
      </w:r>
    </w:p>
    <w:p>
      <w:pPr>
        <w:tabs>
          <w:tab w:val="left" w:pos="426"/>
        </w:tabs>
        <w:ind w:firstLine="420" w:firstLineChars="200"/>
        <w:rPr>
          <w:rFonts w:hint="eastAsia"/>
        </w:rPr>
      </w:pPr>
      <w:r>
        <w:rPr>
          <w:rFonts w:hint="eastAsia"/>
        </w:rPr>
        <w:t>里程碑1：分配任务并启动项目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里程碑日期：3月22日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里程碑2：确定并通过《需求规格说明书》。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里程碑日期：2015/4/7。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计划执行检查表</w:t>
      </w:r>
    </w:p>
    <w:p>
      <w:r>
        <w:rPr>
          <w:rFonts w:hint="eastAsia"/>
        </w:rPr>
        <w:t>根据资源日程表的内容，制定如下执行检察表：</w:t>
      </w:r>
    </w:p>
    <w:p>
      <w:pPr>
        <w:rPr>
          <w:b/>
          <w:bCs/>
        </w:rPr>
      </w:pP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637"/>
        <w:gridCol w:w="784"/>
        <w:gridCol w:w="847"/>
        <w:gridCol w:w="1054"/>
        <w:gridCol w:w="1071"/>
        <w:gridCol w:w="1033"/>
        <w:gridCol w:w="1053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人员</w:t>
            </w:r>
          </w:p>
        </w:tc>
        <w:tc>
          <w:tcPr>
            <w:tcW w:w="1421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DAY1</w:t>
            </w:r>
          </w:p>
        </w:tc>
        <w:tc>
          <w:tcPr>
            <w:tcW w:w="84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DAY2-3</w:t>
            </w:r>
          </w:p>
        </w:tc>
        <w:tc>
          <w:tcPr>
            <w:tcW w:w="1054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DAY4-6</w:t>
            </w:r>
          </w:p>
        </w:tc>
        <w:tc>
          <w:tcPr>
            <w:tcW w:w="10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DAY7-8</w:t>
            </w:r>
          </w:p>
        </w:tc>
        <w:tc>
          <w:tcPr>
            <w:tcW w:w="103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DAY9-16</w:t>
            </w:r>
          </w:p>
        </w:tc>
        <w:tc>
          <w:tcPr>
            <w:tcW w:w="105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DAY17-20</w:t>
            </w:r>
          </w:p>
        </w:tc>
        <w:tc>
          <w:tcPr>
            <w:tcW w:w="1078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DAY21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宋苹苹</w:t>
            </w:r>
          </w:p>
        </w:tc>
        <w:tc>
          <w:tcPr>
            <w:tcW w:w="1421" w:type="dxa"/>
            <w:gridSpan w:val="2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涉众分析会议记录；解决方案描述</w:t>
            </w:r>
          </w:p>
        </w:tc>
        <w:tc>
          <w:tcPr>
            <w:tcW w:w="847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风险分析</w:t>
            </w:r>
          </w:p>
        </w:tc>
        <w:tc>
          <w:tcPr>
            <w:tcW w:w="1054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内部评审需求分析,制定下阶段计划</w:t>
            </w:r>
          </w:p>
        </w:tc>
        <w:tc>
          <w:tcPr>
            <w:tcW w:w="1071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开发需求文档</w:t>
            </w:r>
          </w:p>
        </w:tc>
        <w:tc>
          <w:tcPr>
            <w:tcW w:w="1033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软件设计编码</w:t>
            </w:r>
          </w:p>
        </w:tc>
        <w:tc>
          <w:tcPr>
            <w:tcW w:w="1053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集成测试和单元测试并总结</w:t>
            </w:r>
          </w:p>
        </w:tc>
        <w:tc>
          <w:tcPr>
            <w:tcW w:w="1078" w:type="dxa"/>
            <w:vMerge w:val="restart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制定下一阶段计划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王雅婷</w:t>
            </w: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637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84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各个涉众角色的评估分析表</w:t>
            </w:r>
          </w:p>
        </w:tc>
        <w:tc>
          <w:tcPr>
            <w:tcW w:w="84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3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李佳俊</w:t>
            </w: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rFonts w:hint="eastAsia"/>
                <w:b/>
                <w:bCs/>
                <w:color w:val="000000"/>
              </w:rPr>
            </w:pPr>
          </w:p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6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8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84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界面原型</w:t>
            </w:r>
          </w:p>
        </w:tc>
        <w:tc>
          <w:tcPr>
            <w:tcW w:w="107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3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9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肖旖</w:t>
            </w:r>
          </w:p>
        </w:tc>
        <w:tc>
          <w:tcPr>
            <w:tcW w:w="63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784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847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3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53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  <w:tc>
          <w:tcPr>
            <w:tcW w:w="1078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b/>
                <w:bCs/>
                <w:color w:val="000000"/>
              </w:rPr>
            </w:pPr>
          </w:p>
        </w:tc>
      </w:tr>
    </w:tbl>
    <w:p>
      <w:pPr>
        <w:pStyle w:val="10"/>
        <w:jc w:val="both"/>
        <w:rPr>
          <w:b w:val="0"/>
          <w:sz w:val="21"/>
          <w:szCs w:val="21"/>
          <w:lang w:eastAsia="zh-CN"/>
        </w:rPr>
      </w:pPr>
    </w:p>
    <w:p/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bookmarkStart w:id="0" w:name="_GoBack"/>
    <w:bookmarkEnd w:id="0"/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文本框 15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5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rFonts w:hint="eastAsia" w:ascii="微软雅黑" w:hAnsi="微软雅黑" w:eastAsia="微软雅黑" w:cs="微软雅黑"/>
        <w:sz w:val="22"/>
        <w:szCs w:val="22"/>
        <w:lang w:val="en-US" w:eastAsia="zh-CN"/>
      </w:rPr>
    </w:pPr>
    <w:r>
      <w:rPr>
        <w:rFonts w:hint="eastAsia" w:ascii="微软雅黑" w:hAnsi="微软雅黑" w:eastAsia="微软雅黑" w:cs="微软雅黑"/>
        <w:sz w:val="22"/>
        <w:szCs w:val="22"/>
        <w:lang w:val="en-US" w:eastAsia="zh-CN"/>
      </w:rPr>
      <w:t>NBA数据分析系统软件迭代二计划文档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394986">
    <w:nsid w:val="55050F6A"/>
    <w:multiLevelType w:val="singleLevel"/>
    <w:tmpl w:val="55050F6A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26394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54E0D"/>
    <w:rsid w:val="000F1D6F"/>
    <w:rsid w:val="0015682A"/>
    <w:rsid w:val="00260A4A"/>
    <w:rsid w:val="004C364D"/>
    <w:rsid w:val="00574454"/>
    <w:rsid w:val="005A0525"/>
    <w:rsid w:val="00654E0D"/>
    <w:rsid w:val="007130BC"/>
    <w:rsid w:val="0073379C"/>
    <w:rsid w:val="00895E92"/>
    <w:rsid w:val="008E7325"/>
    <w:rsid w:val="00982C0A"/>
    <w:rsid w:val="009F7223"/>
    <w:rsid w:val="00B507D4"/>
    <w:rsid w:val="00B62962"/>
    <w:rsid w:val="00C46A43"/>
    <w:rsid w:val="00CB5915"/>
    <w:rsid w:val="00D85554"/>
    <w:rsid w:val="00E13063"/>
    <w:rsid w:val="00E324EE"/>
    <w:rsid w:val="00F16BEB"/>
    <w:rsid w:val="00FB4D15"/>
    <w:rsid w:val="00FC01CA"/>
    <w:rsid w:val="5A261879"/>
    <w:rsid w:val="71F64B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link w:val="12"/>
    <w:qFormat/>
    <w:uiPriority w:val="10"/>
    <w:pPr>
      <w:widowControl/>
      <w:spacing w:before="240" w:after="720"/>
      <w:jc w:val="right"/>
    </w:pPr>
    <w:rPr>
      <w:rFonts w:ascii="Arial" w:hAnsi="Arial" w:eastAsia="宋体" w:cs="Times New Roman"/>
      <w:b/>
      <w:kern w:val="28"/>
      <w:sz w:val="64"/>
      <w:szCs w:val="20"/>
      <w:lang w:eastAsia="en-US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ByLine"/>
    <w:basedOn w:val="6"/>
    <w:uiPriority w:val="0"/>
    <w:rPr>
      <w:sz w:val="28"/>
    </w:rPr>
  </w:style>
  <w:style w:type="paragraph" w:customStyle="1" w:styleId="11">
    <w:name w:val="line"/>
    <w:basedOn w:val="6"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2">
    <w:name w:val="标题 Char"/>
    <w:basedOn w:val="7"/>
    <w:link w:val="6"/>
    <w:uiPriority w:val="10"/>
    <w:rPr>
      <w:rFonts w:ascii="Arial" w:hAnsi="Arial" w:eastAsia="宋体" w:cs="Times New Roman"/>
      <w:b/>
      <w:kern w:val="28"/>
      <w:sz w:val="64"/>
      <w:szCs w:val="20"/>
      <w:lang w:eastAsia="en-US"/>
    </w:rPr>
  </w:style>
  <w:style w:type="character" w:customStyle="1" w:styleId="13">
    <w:name w:val="日期 Char"/>
    <w:basedOn w:val="7"/>
    <w:link w:val="2"/>
    <w:semiHidden/>
    <w:uiPriority w:val="99"/>
    <w:rPr/>
  </w:style>
  <w:style w:type="character" w:customStyle="1" w:styleId="14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6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209</Words>
  <Characters>1196</Characters>
  <Lines>9</Lines>
  <Paragraphs>2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2015-03-15T10:52:00Z</dcterms:created>
  <dc:creator>Administrator</dc:creator>
  <cp:lastModifiedBy>1</cp:lastModifiedBy>
  <dcterms:modified xsi:type="dcterms:W3CDTF">2015-03-22T06:13:15Z</dcterms:modified>
  <dc:title>NBA数据分析系统 NBADAS(NBA Data Analysis System)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