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Masthead (header, every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Hamburger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Content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Contents panel items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Home · Which box would you pick? · Small, medium or large? · Traditional, fusion or dry fruit? · Three boxes, one to buy. · Two boxes, two labels. · Feedback · Read all editions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button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 contents</w:t>
            </w:r>
          </w:p>
        </w:tc>
      </w:tr>
    </w:tbl>
    <w:p>
      <w:pPr>
        <w:pStyle w:val="Heading1"/>
        <w:spacing w:after="160" w:before="360"/>
      </w:pPr>
      <w:r>
        <w:rPr>
          <w:color w:val="F06423"/>
        </w:rPr>
        <w:t xml:space="preserve">2. First-visit note</w:t>
      </w:r>
    </w:p>
    <w:p>
      <w:pPr>
        <w:spacing w:after="120"/>
      </w:pPr>
      <w:r>
        <w:rPr>
          <w:i/>
          <w:iCs/>
          <w:color w:val="222222"/>
          <w:sz w:val="20"/>
          <w:szCs w:val="20"/>
        </w:rPr>
        <w:t xml:space="preserve">Shown once, over the title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Kicker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Interactive edition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Body</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Some money lessons are better when experienced. This festive season, The Orange Book takes an interactive approach to explore the choices we make with our money.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w:t>
            </w:r>
          </w:p>
        </w:tc>
      </w:tr>
    </w:tbl>
    <w:p>
      <w:pPr>
        <w:pStyle w:val="Heading1"/>
        <w:spacing w:after="160" w:before="360"/>
      </w:pPr>
      <w:r>
        <w:rPr>
          <w:color w:val="F06423"/>
        </w:rPr>
        <w:t xml:space="preserve">3.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4.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Pick {N}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10.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my result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Result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Turn the page</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{Tag} · THE ORANGE BOOK · VOL. 65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Under the box</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my result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 made {N} of 5 mindful picks on The Sweet Pick, this month’s interactive Orange Book from ICICI Bank. Can you spot the festive tricks?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11.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OCTOBER 2026 | VOL. 65</w:t>
            </w:r>
          </w:p>
        </w:tc>
      </w:tr>
    </w:tbl>
    <w:p>
      <w:pPr>
        <w:pStyle w:val="Heading1"/>
        <w:spacing w:after="160" w:before="360"/>
      </w:pPr>
      <w:r>
        <w:rPr>
          <w:color w:val="F06423"/>
        </w:rPr>
        <w:t xml:space="preserve">12.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Contents / Close contents (the hamburger and its close button)</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2026-09-23T05:07:35.271Z</dcterms:created>
  <dcterms:modified xsi:type="dcterms:W3CDTF">2026-09-23T05:07:35.271Z</dcterms:modified>
</cp:coreProperties>
</file>

<file path=docProps/custom.xml><?xml version="1.0" encoding="utf-8"?>
<Properties xmlns="http://schemas.openxmlformats.org/officeDocument/2006/custom-properties" xmlns:vt="http://schemas.openxmlformats.org/officeDocument/2006/docPropsVTypes"/>
</file>