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F06423"/>
        </w:rPr>
        <w:t xml:space="preserve">The Sweet Pick</w:t>
      </w:r>
    </w:p>
    <w:p>
      <w:pPr>
        <w:spacing w:after="120"/>
      </w:pPr>
      <w:r>
        <w:rPr>
          <w:i w:val="false"/>
          <w:iCs w:val="false"/>
          <w:color w:val="183E6D"/>
          <w:sz w:val="20"/>
          <w:szCs w:val="20"/>
        </w:rPr>
        <w:t xml:space="preserve">Copy deck · The Orange Book · Vol. 65 · October 2026 · Interactive edition</w:t>
      </w:r>
    </w:p>
    <w:p>
      <w:pPr>
        <w:spacing w:after="120"/>
      </w:pPr>
      <w:r>
        <w:rPr>
          <w:i/>
          <w:iCs/>
          <w:color w:val="222222"/>
          <w:sz w:val="20"/>
          <w:szCs w:val="20"/>
        </w:rPr>
        <w:t xml:space="preserve">Every word the edition shows, in the order a reader meets it. Text in curly braces is filled in by the game: {N} is a count, {Tag} is the result tag, {Bias} is the pick’s bias name. The budget is ₹500 on every pick.</w:t>
      </w:r>
    </w:p>
    <w:p>
      <w:pPr>
        <w:pStyle w:val="Heading1"/>
        <w:spacing w:after="160" w:before="360"/>
      </w:pPr>
      <w:r>
        <w:rPr>
          <w:color w:val="F06423"/>
        </w:rPr>
        <w:t xml:space="preserve">1. Page furniture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Element</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Browser tab title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Sweet Pick</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Masthead (header, every page)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OCTOBER 2026 | VOL. 65</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Band, right side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Share</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Sound toggle (accessible name)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Sound on / Sound off</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Hamburger button (accessible name)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Contents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Contents panel heading</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Content</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Contents panel items</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Home · Which box would you pick? · Small, medium or large? · Traditional, fusion or dry fruit? · Three boxes, one to buy. · Two boxes, two labels. · Feedback · Read all editions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Close button (accessible name)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Close contents</w:t>
            </w:r>
          </w:p>
        </w:tc>
      </w:tr>
    </w:tbl>
    <w:p>
      <w:pPr>
        <w:pStyle w:val="Heading1"/>
        <w:spacing w:after="160" w:before="360"/>
      </w:pPr>
      <w:r>
        <w:rPr>
          <w:color w:val="F06423"/>
        </w:rPr>
        <w:t xml:space="preserve">2. First-visit note</w:t>
      </w:r>
    </w:p>
    <w:p>
      <w:pPr>
        <w:spacing w:after="120"/>
      </w:pPr>
      <w:r>
        <w:rPr>
          <w:i/>
          <w:iCs/>
          <w:color w:val="222222"/>
          <w:sz w:val="20"/>
          <w:szCs w:val="20"/>
        </w:rPr>
        <w:t xml:space="preserve">Shown once, over the title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Part</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Kicker</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Interactive edition · Vol. 65</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Heading</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This festive season, a different kind of lesson</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Body</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Some money lessons are better when experienced. This festive season, The Orange Book takes an interactive approach to explore the choices we make with our money.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Button</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Continue</w:t>
            </w:r>
          </w:p>
        </w:tc>
      </w:tr>
    </w:tbl>
    <w:p>
      <w:pPr>
        <w:pStyle w:val="Heading1"/>
        <w:spacing w:after="160" w:before="360"/>
      </w:pPr>
      <w:r>
        <w:rPr>
          <w:color w:val="F06423"/>
        </w:rPr>
        <w:t xml:space="preserve">3. Title screen (main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Element</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Lockup</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 Orange / Book</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Title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Sweet Pick</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Menu, first visit</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Play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Menu, game in progress</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Continue — Pick {N} of 5 · New game</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Plate after a finished game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Best run {N} of 5 · {Tag}</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Keyboard hint (desktop)</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 ▼ Select ↵ Enter</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Tap hint (phone)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Tap a line to choose</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Hero illustration (alt text)</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An open box of twelve festive mithai, its lid set beside it</w:t>
            </w:r>
          </w:p>
        </w:tc>
      </w:tr>
    </w:tbl>
    <w:p>
      <w:pPr>
        <w:pStyle w:val="Heading1"/>
        <w:spacing w:after="160" w:before="360"/>
      </w:pPr>
      <w:r>
        <w:rPr>
          <w:color w:val="F06423"/>
        </w:rPr>
        <w:t xml:space="preserve">4. Pick pages · shared elements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Element</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Page number</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Sweet Pick · Pick {N} of 5</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Budget chip (pinned strip)</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Budget ₹500</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Tray (accessible name)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Your box: {N} of 5 filled</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Ticket label</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Task at hand</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Ticket stub</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 plan to spend around ₹500</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Card back, verdict</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Great! / Oops!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Card back, definition heading</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What is the {Bias}? (for FOMO: What is FOMO?)</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Below the cards, eyebrow</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same trick, elsewhere.</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Article link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Read about {the Bias} →</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Buttons</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Next Pick (picks 1 to 4) · See how you did (pick 5) · Pick again</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Streak toasts</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2 in a row · 3 in a row! · 4 in a row! · All five. Clean sweep!</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FOMO tag, once any box is picked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Still 1 left</w:t>
            </w:r>
          </w:p>
        </w:tc>
      </w:tr>
    </w:tbl>
    <w:p>
      <w:pPr>
        <w:pStyle w:val="Heading2"/>
        <w:spacing w:after="120" w:before="260"/>
      </w:pPr>
      <w:r>
        <w:rPr>
          <w:color w:val="183E6D"/>
        </w:rPr>
        <w:t xml:space="preserve">How to play (pick 1 only)</w:t>
      </w:r>
    </w:p>
    <w:p>
      <w:pPr>
        <w:pStyle w:val="ListParagraph"/>
        <w:numPr>
          <w:ilvl w:val="0"/>
          <w:numId w:val="2"/>
        </w:numPr>
        <w:spacing w:after="60"/>
      </w:pPr>
      <w:r>
        <w:rPr>
          <w:sz w:val="20"/>
          <w:szCs w:val="20"/>
        </w:rPr>
        <w:t xml:space="preserve">Read the task at hand.</w:t>
      </w:r>
    </w:p>
    <w:p>
      <w:pPr>
        <w:pStyle w:val="ListParagraph"/>
        <w:numPr>
          <w:ilvl w:val="0"/>
          <w:numId w:val="2"/>
        </w:numPr>
        <w:spacing w:after="60"/>
      </w:pPr>
      <w:r>
        <w:rPr>
          <w:sz w:val="20"/>
          <w:szCs w:val="20"/>
        </w:rPr>
        <w:t xml:space="preserve">Size up the cards and make your Sweet Pick.</w:t>
      </w:r>
    </w:p>
    <w:p>
      <w:pPr>
        <w:pStyle w:val="ListParagraph"/>
        <w:numPr>
          <w:ilvl w:val="0"/>
          <w:numId w:val="2"/>
        </w:numPr>
        <w:spacing w:after="60"/>
      </w:pPr>
      <w:r>
        <w:rPr>
          <w:sz w:val="20"/>
          <w:szCs w:val="20"/>
        </w:rPr>
        <w:t xml:space="preserve">Read the back of the cards.</w:t>
      </w:r>
    </w:p>
    <w:p>
      <w:pPr>
        <w:pStyle w:val="ListParagraph"/>
        <w:numPr>
          <w:ilvl w:val="0"/>
          <w:numId w:val="2"/>
        </w:numPr>
        <w:spacing w:after="60"/>
      </w:pPr>
      <w:r>
        <w:rPr>
          <w:sz w:val="20"/>
          <w:szCs w:val="20"/>
        </w:rPr>
        <w:t xml:space="preserve">Scroll down and tap Next Pick for your next scenario.</w:t>
      </w:r>
    </w:p>
    <w:p>
      <w:pPr>
        <w:pStyle w:val="Heading1"/>
        <w:spacing w:after="160" w:before="360"/>
      </w:pPr>
      <w:r>
        <w:rPr>
          <w:color w:val="F06423"/>
        </w:rPr>
        <w:t xml:space="preserve">5. Pick 1 · Anchoring Bias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Part</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Headline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Which box would you pick?</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Task at hand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You’re hosting a festive get-together at home and are picking up mithai for your guests.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Mithai earned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Laddoo</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Definition (card back)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Anchoring Bias is when the first number we see becomes a reference point and affects how we judge the price that comes after it.</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The same trick, elsewhere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A festive sale marks a shirt down from ₹5,000 to ₹3,000. The ₹5,000 does all the work: ₹3,000 starts to feel like a steal, even though the budget was ₹2,000.</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Chips</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Festive sales · Hotel deals · Electronics with crossed-out MRPs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Article link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Read about the Anchoring Effect → https://www.icici.bank.in/campaigns/October-2022/TOB17/Article1</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Illustration (alt text)</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A shirt marked down from ₹5,000 to ₹3,000. He calls it a steal; she points out it is still over their ₹2,000 budget.</w:t>
            </w:r>
          </w:p>
        </w:tc>
      </w:tr>
    </w:tbl>
    <w:p>
      <w:pPr>
        <w:spacing w:after="60"/>
      </w:pPr>
    </w:p>
    <w:p>
      <w:pPr>
        <w:pStyle w:val="Heading2"/>
        <w:spacing w:after="120" w:before="260"/>
      </w:pPr>
      <w:r>
        <w:rPr>
          <w:color w:val="183E6D"/>
        </w:rPr>
        <w:t xml:space="preserve">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3426"/>
      </w:tblGrid>
      <w:tr>
        <w:trPr>
          <w:tblHeader/>
        </w:trPr>
        <w:tc>
          <w:tcPr>
            <w:tcW w:type="dxa" w:w="1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Box</w:t>
            </w:r>
          </w:p>
        </w:tc>
        <w:tc>
          <w:tcPr>
            <w:tcW w:type="dxa" w:w="22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Front</w:t>
            </w:r>
          </w:p>
        </w:tc>
        <w:tc>
          <w:tcPr>
            <w:tcW w:type="dxa" w:w="19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Result</w:t>
            </w:r>
          </w:p>
        </w:tc>
        <w:tc>
          <w:tcPr>
            <w:tcW w:type="dxa" w:w="34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Back copy</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Classic Box</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₹400</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Great! You avoided the Anchoring Bias.</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Premium Box showed ₹1,000 crossed out and ₹750 now. You kept your ₹500 budget in mind and chose the ₹400 box.</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Celebration Box</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₹475</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Great! You avoided the Anchoring Bias.</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₹1,000 → ₹750 offer did not pull you over budget. You stayed within your ₹500 plan and chose the ₹475 box.</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Premium Box</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₹1,000 struck through, ₹750</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Oops! You fell for the Anchoring Bias.</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crossed-out ₹1,000 may have made ₹750 feel like a bargain, even though it is ₹250 over your ₹500 budget.</w:t>
            </w:r>
          </w:p>
        </w:tc>
      </w:tr>
    </w:tbl>
    <w:p>
      <w:pPr>
        <w:pStyle w:val="Heading1"/>
        <w:spacing w:after="160" w:before="360"/>
      </w:pPr>
      <w:r>
        <w:rPr>
          <w:color w:val="F06423"/>
        </w:rPr>
        <w:t xml:space="preserve">6. Pick 2 · Decoy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Part</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Headline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Small, medium or large?</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Task at hand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You’re visiting family during the festive season and decide to take some mithai along.</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Mithai earned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Modak</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Definition (card back)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Decoy Effect happens when one option is positioned mainly to make another option look much better by comparison.</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The same trick, elsewhere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At the cinema, popcorn is ₹55 small, ₹64 medium, ₹70 large. The medium is there to be passed over: once you are looking at it, the large is only ₹6 more and feels like the obvious one.</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Chips</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Meal sizes · Subscription plans · Phone storage options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Article link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Read about the Decoy Effect → https://www.icici.bank.in/campaigns/October-2022/TOB17/Article3</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Illustration (alt text)</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Three popcorn tubs at ₹55, ₹64 and ₹70, with the medium marked as the decoy that makes the large look worth it.</w:t>
            </w:r>
          </w:p>
        </w:tc>
      </w:tr>
    </w:tbl>
    <w:p>
      <w:pPr>
        <w:spacing w:after="60"/>
      </w:pPr>
    </w:p>
    <w:p>
      <w:pPr>
        <w:pStyle w:val="Heading2"/>
        <w:spacing w:after="120" w:before="260"/>
      </w:pPr>
      <w:r>
        <w:rPr>
          <w:color w:val="183E6D"/>
        </w:rPr>
        <w:t xml:space="preserve">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3426"/>
      </w:tblGrid>
      <w:tr>
        <w:trPr>
          <w:tblHeader/>
        </w:trPr>
        <w:tc>
          <w:tcPr>
            <w:tcW w:type="dxa" w:w="1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Box</w:t>
            </w:r>
          </w:p>
        </w:tc>
        <w:tc>
          <w:tcPr>
            <w:tcW w:type="dxa" w:w="22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Front</w:t>
            </w:r>
          </w:p>
        </w:tc>
        <w:tc>
          <w:tcPr>
            <w:tcW w:type="dxa" w:w="19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Result</w:t>
            </w:r>
          </w:p>
        </w:tc>
        <w:tc>
          <w:tcPr>
            <w:tcW w:type="dxa" w:w="34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Back copy</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Small Box</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₹300</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Great! You avoided the Decoy Effect.</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₹500 Medium and ₹575 Large boxes make Large look like a tempting upgrade. But you still chose the ₹300 Small Box and remained under budget.</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Medium Box</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₹500</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Great! You avoided the Decoy Effect.</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₹575 Large Box is only ₹75 more. You still chose the ₹500 Medium Box instead of automatically upgrading.</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Large Box</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₹575</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Oops! You fell for the Decoy Effect.</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₹500 Medium Box may have made the ₹575 Large Box feel like the obvious upgrade for just ₹75 more.</w:t>
            </w:r>
          </w:p>
        </w:tc>
      </w:tr>
    </w:tbl>
    <w:p>
      <w:pPr>
        <w:pStyle w:val="Heading1"/>
        <w:spacing w:after="160" w:before="360"/>
      </w:pPr>
      <w:r>
        <w:rPr>
          <w:color w:val="F06423"/>
        </w:rPr>
        <w:t xml:space="preserve">7. Pick 3 · Bandwagon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Part</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Headline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Traditional, fusion or dry fruit?</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Task at hand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Your team is celebrating at work this festive season and you’ve been asked to bring mithai for everyone.</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Mithai earned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Pista barfi</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Definition (card back)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Bandwagon Effect is when something feels like the better or safer choice simply because many other people seem to be choosing it.</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The same trick, elsewhere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A child asks for a ₹45,000 gaming console because all his friends are getting one. What everyone else has begins to feel like proof — never mind that he does not much like gaming.</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Chips</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Trending restaurants · Bestseller products · Popular gadgets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Article link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Read about the Bandwagon Effect → https://www.icici.bank.in/campaigns/October-2022/TOB17/Article2</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Illustration (alt text)</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A boy asks his mother for a ₹45,000 gaming console because all his friends are getting one.</w:t>
            </w:r>
          </w:p>
        </w:tc>
      </w:tr>
    </w:tbl>
    <w:p>
      <w:pPr>
        <w:spacing w:after="60"/>
      </w:pPr>
    </w:p>
    <w:p>
      <w:pPr>
        <w:pStyle w:val="Heading2"/>
        <w:spacing w:after="120" w:before="260"/>
      </w:pPr>
      <w:r>
        <w:rPr>
          <w:color w:val="183E6D"/>
        </w:rPr>
        <w:t xml:space="preserve">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3426"/>
      </w:tblGrid>
      <w:tr>
        <w:trPr>
          <w:tblHeader/>
        </w:trPr>
        <w:tc>
          <w:tcPr>
            <w:tcW w:type="dxa" w:w="1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Box</w:t>
            </w:r>
          </w:p>
        </w:tc>
        <w:tc>
          <w:tcPr>
            <w:tcW w:type="dxa" w:w="22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Front</w:t>
            </w:r>
          </w:p>
        </w:tc>
        <w:tc>
          <w:tcPr>
            <w:tcW w:type="dxa" w:w="19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Result</w:t>
            </w:r>
          </w:p>
        </w:tc>
        <w:tc>
          <w:tcPr>
            <w:tcW w:type="dxa" w:w="34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Back copy</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Traditional Mithai Box</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₹425</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Great! You avoided the Bandwagon Effect.</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₹600 Signature Fusion Box was marked “Office Favourite Today”. You ignored the popularity cue and chose the ₹425 box.</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Signature Fusion Mithai Box</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₹600 · tag “Office Favourite Today”</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Oops! You fell for the Bandwagon Effect.</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“Office Favourite Today” may have pulled you towards the ₹600 box, even though ₹425 and ₹475 options were available within budget.</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Dry Fruit Mithai Box</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₹475</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Great! You avoided the Bandwagon Effect.</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 chose the ₹475 Dry Fruit Box instead of automatically following the ₹600 “Office Favourite”.</w:t>
            </w:r>
          </w:p>
        </w:tc>
      </w:tr>
    </w:tbl>
    <w:p>
      <w:pPr>
        <w:pStyle w:val="Heading1"/>
        <w:spacing w:after="160" w:before="360"/>
      </w:pPr>
      <w:r>
        <w:rPr>
          <w:color w:val="F06423"/>
        </w:rPr>
        <w:t xml:space="preserve">8. Pick 4 · FOMO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Part</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Headline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Three boxes, one to buy.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Task at hand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You’re meeting a few friends for a festive evening and want to pick up some mithai on the way.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Mithai earned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Peda</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Definition (card back)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FOMO — the fear of missing out — can make a limited option feel more urgent or valuable and push us to decide faster than we need to.</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The same trick, elsewhere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Twenty per cent off a 65-inch smart TV, and the offer ends in two days. It is the clock that starts to feel urgent rather than the television — the one at home was working fine.</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Chips</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Flash sales · Ticket bookings · Limited-stock messages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Article link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Read about the FOMO Effect → https://www.icici.bank.in/campaigns/TOB/the-orange-book-vol-30/Article2</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Illustration (alt text)</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A couple on a sofa. He holds a 20% off flyer and points at a 65-inch smart TV; she says the one they own is working fine.</w:t>
            </w:r>
          </w:p>
        </w:tc>
      </w:tr>
    </w:tbl>
    <w:p>
      <w:pPr>
        <w:spacing w:after="60"/>
      </w:pPr>
    </w:p>
    <w:p>
      <w:pPr>
        <w:pStyle w:val="Heading2"/>
        <w:spacing w:after="120" w:before="260"/>
      </w:pPr>
      <w:r>
        <w:rPr>
          <w:color w:val="183E6D"/>
        </w:rPr>
        <w:t xml:space="preserve">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3426"/>
      </w:tblGrid>
      <w:tr>
        <w:trPr>
          <w:tblHeader/>
        </w:trPr>
        <w:tc>
          <w:tcPr>
            <w:tcW w:type="dxa" w:w="1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Box</w:t>
            </w:r>
          </w:p>
        </w:tc>
        <w:tc>
          <w:tcPr>
            <w:tcW w:type="dxa" w:w="22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Front</w:t>
            </w:r>
          </w:p>
        </w:tc>
        <w:tc>
          <w:tcPr>
            <w:tcW w:type="dxa" w:w="19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Result</w:t>
            </w:r>
          </w:p>
        </w:tc>
        <w:tc>
          <w:tcPr>
            <w:tcW w:type="dxa" w:w="34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Back copy</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Classic Box</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₹300</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Great! You avoided FOMO.</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₹550 Premium Box said “Only 1 left”. You ignored the urgency and chose the ₹300 Classic Box.</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Celebration Box</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₹400</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Great! You avoided FOMO.</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 chose the ₹400 Celebration Box instead of being rushed by the “Only 1 left” ₹550 Premium Box.</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Premium Box</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₹550 · tag “Only 1 left” (pulses)</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Oops! You fell for FOMO.</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“Only 1 left” may have made the ₹550 Premium Box feel urgent, despite ₹300 and ₹400 options being available.</w:t>
            </w:r>
          </w:p>
        </w:tc>
      </w:tr>
    </w:tbl>
    <w:p>
      <w:pPr>
        <w:pStyle w:val="Heading1"/>
        <w:spacing w:after="160" w:before="360"/>
      </w:pPr>
      <w:r>
        <w:rPr>
          <w:color w:val="F06423"/>
        </w:rPr>
        <w:t xml:space="preserve">9. Pick 5 · Framing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Part</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Headline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Two boxes, two labels.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Task at hand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You’re heading to a celebration this festive season and stop by a mithai shop before you go.</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Mithai earned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Jalebi</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Definition (card back)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Framing Effect is when the way information is presented changes how attractive, positive or negative a choice feels.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The same trick, elsewhere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One festive hamper says “only 10% preservatives”. The next says “70% preservative free”, which sounds the healthier of the two and holds three times as much.</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Chips</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Food labels · Health claims · Advertising claims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Article link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Read about the Framing Effect → https://www.icici.bank.in/campaigns/TOB/the-orange-book-vol-30/Article2</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Illustration (alt text)</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Festive hampers labelled “only 10% preservatives” and “70% preservative free”; a shopper decides the second sounds healthier.</w:t>
            </w:r>
          </w:p>
        </w:tc>
      </w:tr>
    </w:tbl>
    <w:p>
      <w:pPr>
        <w:spacing w:after="60"/>
      </w:pPr>
    </w:p>
    <w:p>
      <w:pPr>
        <w:pStyle w:val="Heading2"/>
        <w:spacing w:after="120" w:before="260"/>
      </w:pPr>
      <w:r>
        <w:rPr>
          <w:color w:val="183E6D"/>
        </w:rPr>
        <w:t xml:space="preserve">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3426"/>
      </w:tblGrid>
      <w:tr>
        <w:trPr>
          <w:tblHeader/>
        </w:trPr>
        <w:tc>
          <w:tcPr>
            <w:tcW w:type="dxa" w:w="1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Box</w:t>
            </w:r>
          </w:p>
        </w:tc>
        <w:tc>
          <w:tcPr>
            <w:tcW w:type="dxa" w:w="22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Front</w:t>
            </w:r>
          </w:p>
        </w:tc>
        <w:tc>
          <w:tcPr>
            <w:tcW w:type="dxa" w:w="19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Result</w:t>
            </w:r>
          </w:p>
        </w:tc>
        <w:tc>
          <w:tcPr>
            <w:tcW w:type="dxa" w:w="34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Back copy</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Box A</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₹600 · claim “70% sugar-free”</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Oops! You may have fallen for the Framing Effect.</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“70% sugar-free” may have made the ₹600 box sound more appealing. But Box B costs ₹450 and contains only 25% sugar.</w:t>
            </w:r>
          </w:p>
        </w:tc>
      </w:tr>
      <w:tr>
        <w:tc>
          <w:tcPr>
            <w:tcW w:type="dxa" w:w="1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Box B</w:t>
            </w:r>
          </w:p>
        </w:tc>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₹450 · claim “Contains 25% sugar”</w:t>
            </w:r>
          </w:p>
        </w:tc>
        <w:tc>
          <w:tcPr>
            <w:tcW w:type="dxa" w:w="19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Great! You looked beyond the positive frame.</w:t>
            </w:r>
          </w:p>
        </w:tc>
        <w:tc>
          <w:tcPr>
            <w:tcW w:type="dxa" w:w="3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 chose the ₹450 box with 25% sugar instead of being drawn towards the ₹600 box described as “70% sugar-free.”</w:t>
            </w:r>
          </w:p>
        </w:tc>
      </w:tr>
    </w:tbl>
    <w:p>
      <w:pPr>
        <w:pStyle w:val="Heading1"/>
        <w:spacing w:after="160" w:before="360"/>
      </w:pPr>
      <w:r>
        <w:rPr>
          <w:color w:val="F06423"/>
        </w:rPr>
        <w:t xml:space="preserve">10. Last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Element</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Page number</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Sweet Pick · Last page</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Headline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A sweeter way to choose</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Eyebrow</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Your festive box</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Seal, top arc</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SWEET PICK</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Seal, bottom arc</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ORANGE BOOK · VOL. 65</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Seal, centre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{Tag} (gold ink for 5 of 5)</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Line under the seal</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tag’s line, see Result tags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Box caption</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{N} of 5 filled · Full box! (for 5 of 5)</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Score line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 made {N} mindful picks out of 5. (“pick” when N is 1)</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Tally rows</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{Bias} · Avoided / Fell for it</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Share button</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Share my result</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Save link (under the card)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Save image</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Result card (alt text)</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Your result card: {Tag}, {N} of 5 mindful picks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Send-off</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festive season is a time for happiness, celebration and shopping. But biases can quietly find their way into our decisions and sometimes make us spend more than we planned.</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Send-off, second paragraph</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idea is not to stop enjoying the season. It is simply to notice what may be shaping a choice, pause when it matters and strike the right balance, always.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Read-more line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For more such interesting money lessons, explore The Orange Book.</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Read-more button</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Read all editions → https://www.icici.bank.in/campaigns/TOBalleditions/index</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Replay row</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Play again · Turn the page</w:t>
            </w:r>
          </w:p>
        </w:tc>
      </w:tr>
    </w:tbl>
    <w:p>
      <w:pPr>
        <w:pStyle w:val="Heading2"/>
        <w:spacing w:after="120" w:before="260"/>
      </w:pPr>
      <w:r>
        <w:rPr>
          <w:color w:val="183E6D"/>
        </w:rPr>
        <w:t xml:space="preserve">Result tags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Mindful picks</w:t>
            </w:r>
          </w:p>
        </w:tc>
        <w:tc>
          <w:tcPr>
            <w:tcW w:type="dxa" w:w="24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Tag</w:t>
            </w:r>
          </w:p>
        </w:tc>
        <w:tc>
          <w:tcPr>
            <w:tcW w:type="dxa" w:w="44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Line under the seal</w:t>
            </w:r>
          </w:p>
        </w:tc>
      </w:tr>
      <w:tr>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5 of 5</w:t>
            </w:r>
          </w:p>
        </w:tc>
        <w:tc>
          <w:tcPr>
            <w:tcW w:type="dxa" w:w="24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Mithai Master</w:t>
            </w:r>
          </w:p>
        </w:tc>
        <w:tc>
          <w:tcPr>
            <w:tcW w:type="dxa" w:w="4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Nothing got past you.</w:t>
            </w:r>
          </w:p>
        </w:tc>
      </w:tr>
      <w:tr>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3 or 4 of 5</w:t>
            </w:r>
          </w:p>
        </w:tc>
        <w:tc>
          <w:tcPr>
            <w:tcW w:type="dxa" w:w="24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Sweet Spotter</w:t>
            </w:r>
          </w:p>
        </w:tc>
        <w:tc>
          <w:tcPr>
            <w:tcW w:type="dxa" w:w="4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You saw most of the tricks coming.</w:t>
            </w:r>
          </w:p>
        </w:tc>
      </w:tr>
      <w:tr>
        <w:tc>
          <w:tcPr>
            <w:tcW w:type="dxa" w:w="22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0, 1 or 2 of 5</w:t>
            </w:r>
          </w:p>
        </w:tc>
        <w:tc>
          <w:tcPr>
            <w:tcW w:type="dxa" w:w="24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Sweet Tooth</w:t>
            </w:r>
          </w:p>
        </w:tc>
        <w:tc>
          <w:tcPr>
            <w:tcW w:type="dxa" w:w="44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festive offers got the better of you this time.</w:t>
            </w:r>
          </w:p>
        </w:tc>
      </w:tr>
    </w:tbl>
    <w:p>
      <w:pPr>
        <w:pStyle w:val="Heading2"/>
        <w:spacing w:after="120" w:before="260"/>
      </w:pPr>
      <w:r>
        <w:rPr>
          <w:color w:val="183E6D"/>
        </w:rPr>
        <w:t xml:space="preserve">Shareable result card (1080 × 1080)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Element</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Top right</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OCTOBER 2026 | VOL. 65</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Seal</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SWEET PICK · {Tag} · THE ORANGE BOOK · VOL. 65</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Under the seal</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tag’s line</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Under the box</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{N} of 5 mindful picks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Footer, wordmark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 ORANGE BOOK (set as on the cover)</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Footer, line under it</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Vol. 65 · ICICI Bank</w:t>
            </w:r>
          </w:p>
        </w:tc>
      </w:tr>
    </w:tbl>
    <w:p>
      <w:pPr>
        <w:pStyle w:val="Heading2"/>
        <w:spacing w:after="120" w:before="260"/>
      </w:pPr>
      <w:r>
        <w:rPr>
          <w:color w:val="183E6D"/>
        </w:rPr>
        <w:t xml:space="preserve">Share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Where</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Share my result (native share or WhatsApp)</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I made {N} of 5 mindful picks on The Sweet Pick, this month’s interactive Orange Book from ICICI Bank. Can you spot the festive tricks? {link}</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WhatsApp button in the band</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Hey, check out The Sweet Pick, this month’s interactive edition of The Orange Book from ICICI Bank. {link}</w:t>
            </w:r>
          </w:p>
        </w:tc>
      </w:tr>
    </w:tbl>
    <w:p>
      <w:pPr>
        <w:pStyle w:val="Heading1"/>
        <w:spacing w:after="160" w:before="360"/>
      </w:pPr>
      <w:r>
        <w:rPr>
          <w:color w:val="F06423"/>
        </w:rPr>
        <w:t xml:space="preserve">11. Feedback page</w:t>
      </w:r>
    </w:p>
    <w:p>
      <w:pPr>
        <w:spacing w:after="120"/>
      </w:pPr>
      <w:r>
        <w:rPr>
          <w:i/>
          <w:iCs/>
          <w:color w:val="222222"/>
          <w:sz w:val="20"/>
          <w:szCs w:val="20"/>
        </w:rPr>
        <w:t xml:space="preserve">Carried over from previous editions.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Element</w:t>
            </w:r>
          </w:p>
        </w:tc>
        <w:tc>
          <w:tcPr>
            <w:tcW w:type="dxa" w:w="6526"/>
            <w:tcBorders>
              <w:top w:val="single" w:color="F0C9A8" w:sz="4"/>
              <w:left w:val="single" w:color="F0C9A8" w:sz="4"/>
              <w:bottom w:val="single" w:color="F0C9A8" w:sz="4"/>
              <w:right w:val="single" w:color="F0C9A8" w:sz="4"/>
            </w:tcBorders>
            <w:shd w:fill="FFF3E6" w:color="auto" w:val="clear"/>
            <w:tcMar>
              <w:top w:type="dxa" w:w="80"/>
              <w:left w:type="dxa" w:w="110"/>
              <w:bottom w:type="dxa" w:w="80"/>
              <w:right w:type="dxa" w:w="110"/>
            </w:tcMar>
          </w:tcPr>
          <w:p>
            <w:r>
              <w:rPr>
                <w:b/>
                <w:bCs/>
                <w:color w:val="183E6D"/>
                <w:sz w:val="19"/>
                <w:szCs w:val="19"/>
              </w:rPr>
              <w:t xml:space="preserve">Copy</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Mascot (alt text)</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Feedback</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Feedback CTA (image link)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https://orangebook.customersuggestions.co.in/?utm_source=TOBOctober2026CTA&amp;utm_medium=TOBOctober26_HTML_FeedbackCTA&amp;utm_campaign=TOBOctober26CTA_Feedback</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Line</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Connect with us for banking solutions.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Call</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1800 1080</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WhatsApp</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WhatsApp ‘Start’ to 86400 86400.</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Disclaimer</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The information provided by ICICI Bank is for general informational purposes only and does not constitute financial, investment, legal, or tax advice. It does not take into account your individual objectives or financial situation. We strongly recommend you seek independent professional advice before making any investment decisions.</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Disclaimer link</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Click here to view the disclaimer. → https://www.icicibank.com/disclaimer/disclaimer-tob?utm_source=TOBOctober2026&amp;utm_medium=TOBOctober26_HTML_Disclaimer&amp;utm_campaign=TOBOctober26_ClickDisclaimer</w:t>
            </w:r>
          </w:p>
        </w:tc>
      </w:tr>
      <w:tr>
        <w:tc>
          <w:tcPr>
            <w:tcW w:type="dxa" w:w="2500"/>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bCs/>
                <w:color w:val="222222"/>
                <w:sz w:val="19"/>
                <w:szCs w:val="19"/>
              </w:rPr>
              <w:t xml:space="preserve">Footer</w:t>
            </w:r>
          </w:p>
        </w:tc>
        <w:tc>
          <w:tcPr>
            <w:tcW w:type="dxa" w:w="6526"/>
            <w:tcBorders>
              <w:top w:val="single" w:color="F0C9A8" w:sz="4"/>
              <w:left w:val="single" w:color="F0C9A8" w:sz="4"/>
              <w:bottom w:val="single" w:color="F0C9A8" w:sz="4"/>
              <w:right w:val="single" w:color="F0C9A8" w:sz="4"/>
            </w:tcBorders>
            <w:tcMar>
              <w:top w:type="dxa" w:w="80"/>
              <w:left w:type="dxa" w:w="110"/>
              <w:bottom w:type="dxa" w:w="80"/>
              <w:right w:type="dxa" w:w="110"/>
            </w:tcMar>
          </w:tcPr>
          <w:p>
            <w:r>
              <w:rPr>
                <w:b w:val="false"/>
                <w:bCs w:val="false"/>
                <w:color w:val="222222"/>
                <w:sz w:val="19"/>
                <w:szCs w:val="19"/>
              </w:rPr>
              <w:t xml:space="preserve">OCTOBER 2026 | VOL. 65</w:t>
            </w:r>
          </w:p>
        </w:tc>
      </w:tr>
    </w:tbl>
    <w:p>
      <w:pPr>
        <w:pStyle w:val="Heading1"/>
        <w:spacing w:after="160" w:before="360"/>
      </w:pPr>
      <w:r>
        <w:rPr>
          <w:color w:val="F06423"/>
        </w:rPr>
        <w:t xml:space="preserve">12. Screen-reader-only labels</w:t>
      </w:r>
    </w:p>
    <w:p>
      <w:pPr>
        <w:pStyle w:val="ListParagraph"/>
        <w:numPr>
          <w:ilvl w:val="0"/>
          <w:numId w:val="3"/>
        </w:numPr>
        <w:spacing w:after="60"/>
      </w:pPr>
      <w:r>
        <w:rPr>
          <w:sz w:val="20"/>
          <w:szCs w:val="20"/>
        </w:rPr>
        <w:t xml:space="preserve">Main menu (the title-screen list)</w:t>
      </w:r>
    </w:p>
    <w:p>
      <w:pPr>
        <w:pStyle w:val="ListParagraph"/>
        <w:numPr>
          <w:ilvl w:val="0"/>
          <w:numId w:val="3"/>
        </w:numPr>
        <w:spacing w:after="60"/>
      </w:pPr>
      <w:r>
        <w:rPr>
          <w:sz w:val="20"/>
          <w:szCs w:val="20"/>
        </w:rPr>
        <w:t xml:space="preserve">Contents / Close contents (the hamburger and its close button)</w:t>
      </w:r>
    </w:p>
    <w:p>
      <w:pPr>
        <w:pStyle w:val="ListParagraph"/>
        <w:numPr>
          <w:ilvl w:val="0"/>
          <w:numId w:val="3"/>
        </w:numPr>
        <w:spacing w:after="60"/>
      </w:pPr>
      <w:r>
        <w:rPr>
          <w:sz w:val="20"/>
          <w:szCs w:val="20"/>
        </w:rPr>
        <w:t xml:space="preserve">Sound on / Sound off (the sound toggle)</w:t>
      </w:r>
    </w:p>
    <w:p>
      <w:pPr>
        <w:pStyle w:val="ListParagraph"/>
        <w:numPr>
          <w:ilvl w:val="0"/>
          <w:numId w:val="3"/>
        </w:numPr>
        <w:spacing w:after="60"/>
      </w:pPr>
      <w:r>
        <w:rPr>
          <w:sz w:val="20"/>
          <w:szCs w:val="20"/>
        </w:rPr>
        <w:t xml:space="preserve">Share on WhatsApp (the band’s WhatsApp disc)</w:t>
      </w:r>
    </w:p>
    <w:p>
      <w:pPr>
        <w:pStyle w:val="ListParagraph"/>
        <w:numPr>
          <w:ilvl w:val="0"/>
          <w:numId w:val="3"/>
        </w:numPr>
        <w:spacing w:after="60"/>
      </w:pPr>
      <w:r>
        <w:rPr>
          <w:sz w:val="20"/>
          <w:szCs w:val="20"/>
        </w:rPr>
        <w:t xml:space="preserve">Your box: {N} of 5 filled (the tray)</w:t>
      </w:r>
    </w:p>
    <w:p>
      <w:pPr>
        <w:pStyle w:val="ListParagraph"/>
        <w:numPr>
          <w:ilvl w:val="0"/>
          <w:numId w:val="3"/>
        </w:numPr>
        <w:spacing w:after="60"/>
      </w:pPr>
      <w:r>
        <w:rPr>
          <w:sz w:val="20"/>
          <w:szCs w:val="20"/>
        </w:rPr>
        <w:t xml:space="preserve">Your festive box: {N} of 5 cups filled (the box on the last page)</w:t>
      </w:r>
    </w:p>
    <w:p>
      <w:pPr>
        <w:pStyle w:val="ListParagraph"/>
        <w:numPr>
          <w:ilvl w:val="0"/>
          <w:numId w:val="3"/>
        </w:numPr>
        <w:spacing w:after="60"/>
      </w:pPr>
      <w:r>
        <w:rPr>
          <w:sz w:val="20"/>
          <w:szCs w:val="20"/>
        </w:rPr>
        <w:t xml:space="preserve">Your result card: {Tag}, {N} of 5 mindful picks (the shareable card)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sz w:val="30"/>
      <w:szCs w:val="30"/>
    </w:rPr>
  </w:style>
  <w:style w:type="paragraph" w:styleId="Heading2">
    <w:name w:val="Heading 2"/>
    <w:basedOn w:val="Normal"/>
    <w:next w:val="Normal"/>
    <w:qFormat/>
    <w:rPr>
      <w:rFonts w:ascii="Arial" w:cs="Arial" w:eastAsia="Arial" w:hAnsi="Arial"/>
      <w:b/>
      <w:bCs/>
      <w:sz w:val="24"/>
      <w:szCs w:val="24"/>
    </w:rPr>
  </w:style>
  <w:style w:type="paragraph" w:styleId="Title">
    <w:name w:val="Title"/>
    <w:basedOn w:val="Normal"/>
    <w:next w:val="Normal"/>
    <w:rPr>
      <w:rFonts w:ascii="Arial" w:cs="Arial" w:eastAsia="Arial" w:hAnsi="Arial"/>
      <w:b/>
      <w:bCs/>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2026-09-22T10:07:55.196Z</dcterms:created>
  <dcterms:modified xsi:type="dcterms:W3CDTF">2026-09-22T10:07:55.196Z</dcterms:modified>
</cp:coreProperties>
</file>

<file path=docProps/custom.xml><?xml version="1.0" encoding="utf-8"?>
<Properties xmlns="http://schemas.openxmlformats.org/officeDocument/2006/custom-properties" xmlns:vt="http://schemas.openxmlformats.org/officeDocument/2006/docPropsVTypes"/>
</file>