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Traditional, fusion or dry fruit? · Three boxes, one to buy. · Two boxes, two labels.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Don’t just wish them this festive season.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Send festive wishes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 festive wishes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 Your turn — try your hand at The Sweet Pick, this season’s interactive Orange Book from ICICI Bank.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2026-09-24T05:05:11.491Z</dcterms:created>
  <dcterms:modified xsi:type="dcterms:W3CDTF">2026-09-24T05:05:11.493Z</dcterms:modified>
</cp:coreProperties>
</file>

<file path=docProps/custom.xml><?xml version="1.0" encoding="utf-8"?>
<Properties xmlns="http://schemas.openxmlformats.org/officeDocument/2006/custom-properties" xmlns:vt="http://schemas.openxmlformats.org/officeDocument/2006/docPropsVTypes"/>
</file>