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2A4A"/>
          <w:sz w:val="60"/>
          <w:szCs w:val="60"/>
        </w:rPr>
        <w:t xml:space="preserve">BATAMARKET</w:t>
      </w:r>
    </w:p>
    <w:p>
      <w:pPr>
        <w:pBdr>
          <w:bottom w:val="single" w:color="B8893A" w:sz="8" w:space="8"/>
        </w:pBdr>
        <w:spacing w:after="60" w:before="100"/>
        <w:jc w:val="center"/>
      </w:pPr>
      <w:r>
        <w:rPr>
          <w:rFonts w:ascii="Calibri" w:cs="Calibri" w:eastAsia="Calibri" w:hAnsi="Calibri"/>
          <w:i/>
          <w:iCs/>
          <w:color w:val="B8893A"/>
          <w:sz w:val="25"/>
          <w:szCs w:val="25"/>
        </w:rPr>
        <w:t xml:space="preserve">The Trusted Marketplace for Nigerian Students</w:t>
      </w:r>
    </w:p>
    <w:p>
      <w:pPr>
        <w:spacing w:before="5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11B30"/>
          <w:sz w:val="30"/>
          <w:szCs w:val="30"/>
        </w:rPr>
        <w:t xml:space="preserve">TECHNICAL IMPLEMENTATION PLAN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Version 1.0  —  Stack, Architecture, Design System, Build Roadmap</w:t>
      </w:r>
    </w:p>
    <w:p>
      <w:pPr>
        <w:spacing w:before="1200"/>
      </w:pPr>
    </w:p>
    <w:p>
      <w:pPr>
        <w:jc w:val="center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Prepared by Bluestark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Isaac Testimony — Founder &amp; Product Lead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</w:pPr>
      <w:r>
        <w:t xml:space="preserve">1. Purpose and Scope</w:t>
      </w:r>
    </w:p>
    <w:p>
      <w:pPr>
        <w:spacing w:after="1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document translates the BataMarket PRD into an executable technical plan: the exact stack, why each piece was chosen or changed, the animation/motion system that gives the marketplace its lively feel, how Google Stitch fits into the design workflow, the database and folder architecture, and a phase-by-phase build order. It assumes the PRD's MVP scope (Products, Services, Accommodation, Trust &amp; Safety, Featured Listings) as the target for Phase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93A" w:sz="4"/>
              <w:left w:val="single" w:color="B8893A" w:sz="4"/>
              <w:bottom w:val="single" w:color="B8893A" w:sz="4"/>
              <w:right w:val="single" w:color="B8893A" w:sz="4"/>
            </w:tcBorders>
            <w:shd w:fill="F4E9D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B30"/>
                <w:sz w:val="22"/>
                <w:szCs w:val="22"/>
              </w:rPr>
              <w:t xml:space="preserve">Stack philosophy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B30"/>
                <w:sz w:val="21"/>
                <w:szCs w:val="21"/>
              </w:rPr>
              <w:t xml:space="preserve">Every choice below optimizes for one founder shipping fast on a real budget, on a stack that carries forward cleanly into a native mobile app later — not for resume-building or chasing the newest framework.</w:t>
            </w:r>
          </w:p>
        </w:tc>
      </w:tr>
    </w:tbl>
    <w:p>
      <w:pPr>
        <w:pStyle w:val="Heading1"/>
      </w:pPr>
      <w:r>
        <w:t xml:space="preserve">2. Technology Stack</w:t>
      </w:r>
    </w:p>
    <w:p>
      <w:pPr>
        <w:spacing w:after="1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core of the existing Bluestark stack is kept as-is. Two changes are recommended below, both low-risk and both already pointing the same direction the stack was heading.</w:t>
      </w:r>
    </w:p>
    <w:p>
      <w:pPr>
        <w:pStyle w:val="Heading2"/>
      </w:pPr>
      <w:r>
        <w:t xml:space="preserve">2.1 Core Stack (unchanged)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360"/>
        <w:gridCol w:w="3840"/>
      </w:tblGrid>
      <w:tr>
        <w:trPr>
          <w:tblHeader/>
        </w:trP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stays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Next.js 15 (App Router) + React 19 + TypeScript</w:t>
            </w:r>
          </w:p>
        </w:tc>
        <w:tc>
          <w:tcPr>
            <w:tcW w:type="dxa" w:w="3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Already Isaac's daily driver; App Router gives file-based routing, server components, and image optimization out of the box — all useful for a media-heavy marketplace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Fast to write, plays directly with Google Stitch exports (see Section 4), no separate CSS files to maintain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Backend &amp; Data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Supabase (Postgres, Auth, Storage, Realtime, Edge Functions)</w:t>
            </w:r>
          </w:p>
        </w:tc>
        <w:tc>
          <w:tcPr>
            <w:tcW w:type="dxa" w:w="3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Auth, relational data, image storage, and realtime chat in one service — and the same backend a future Expo mobile app can call without rework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Already in use; zero-config CI/CD from Git, fast edge delivery to Nigerian users via its CDN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Paystack</w:t>
            </w:r>
          </w:p>
        </w:tc>
        <w:tc>
          <w:tcPr>
            <w:tcW w:type="dxa" w:w="3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Naira-native, supports card / bank transfer / USSD — the payment methods Nigerian students actually have</w:t>
            </w:r>
          </w:p>
        </w:tc>
      </w:tr>
    </w:tbl>
    <w:p>
      <w:pPr>
        <w:pStyle w:val="Heading2"/>
      </w:pPr>
      <w:r>
        <w:t xml:space="preserve">2.2 Recommended Additions /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640"/>
        <w:gridCol w:w="4560"/>
      </w:tblGrid>
      <w:tr>
        <w:trPr>
          <w:tblHeader/>
        </w:trP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From → To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Animation library rename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framer-motion → motion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Framer Motion was renamed Motion in 2025 and now ships under the motion package with the import path motion/react. Same API, same team, just a new name — install motion, not the deprecated framer-motion package, on day one of this build.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State / data fetching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 TanStack Query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Listings, chat, and trust scores all need caching, refetching, and optimistic updates (e.g. an offer sent before server confirmation). Plain useEffect fetching gets unmanageable past a few screens; TanStack Query is the standard fix and pairs cleanly with Supabase.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Form handling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 React Hook Form + Zod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Listing creation, verification upload, and accommodation posts all involve multi-field forms with validation (price formats, required photos, matric number patterns). This combo is the lightest, most battle-tested option and avoids reinventing validation per form.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Image handling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 Sharp (server-side) via Next.js Image, plus client-side compression before upload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Student phone cameras produce large files; compressing in-browser before upload to Supabase Storage saves bandwidth cost and load time on slow connections — directly serves the low-bandwidth requirement in the PRD.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93A" w:sz="4"/>
              <w:left w:val="single" w:color="B8893A" w:sz="4"/>
              <w:bottom w:val="single" w:color="B8893A" w:sz="4"/>
              <w:right w:val="single" w:color="B8893A" w:sz="4"/>
            </w:tcBorders>
            <w:shd w:fill="F4E9D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B30"/>
                <w:sz w:val="22"/>
                <w:szCs w:val="22"/>
              </w:rPr>
              <w:t xml:space="preserve">Why no rewrite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B30"/>
                <w:sz w:val="21"/>
                <w:szCs w:val="21"/>
              </w:rPr>
              <w:t xml:space="preserve">None of the above swaps the foundation — React/Next/Supabase/Vercel/Tailwind all stay. Everything added is a focused tool for a specific, recurring problem this app will hit immediately (forms, caching, image weight), not a speculative upgrade.</w:t>
            </w:r>
          </w:p>
        </w:tc>
      </w:tr>
    </w:tbl>
    <w:p>
      <w:pPr>
        <w:pStyle w:val="Heading1"/>
      </w:pPr>
      <w:r>
        <w:t xml:space="preserve">3. Animation and Polish System</w:t>
      </w:r>
    </w:p>
    <w:p>
      <w:pPr>
        <w:spacing w:after="1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brief calls for more than five animation/polish frameworks used throughout the site, in a way that feels lively and fits a marketplace theme — while staying mobile-responsive and user-friendly rather than gimmicky. Below are six libraries, each solving a distinct kind of motion, so they layer without overlapping or fighting each other for control of the same element.</w:t>
      </w:r>
    </w:p>
    <w:p>
      <w:pPr>
        <w:pStyle w:val="Heading2"/>
      </w:pPr>
      <w:r>
        <w:t xml:space="preserve">3.1 The Six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160"/>
        <w:gridCol w:w="3300"/>
      </w:tblGrid>
      <w:tr>
        <w:trPr>
          <w:tblHeader/>
        </w:trP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in BataMarket</w:t>
            </w:r>
          </w:p>
        </w:tc>
        <w:tc>
          <w:tcPr>
            <w:tcW w:type="dxa" w:w="3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it shows up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Motion (motion/react)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Primary UI motion engine — layout transitions, gestures, shared-element animation</w:t>
            </w:r>
          </w:p>
        </w:tc>
        <w:tc>
          <w:tcPr>
            <w:tcW w:type="dxa" w:w="3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Page transitions, card hover/tap states, listing detail — image expand, modal open/close, the chat panel sliding in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Lenis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Smooth scroll — replaces the browser's default scroll with an eased, physics-based one</w:t>
            </w:r>
          </w:p>
        </w:tc>
        <w:tc>
          <w:tcPr>
            <w:tcW w:type="dxa" w:w="3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Homepage, category browse, and listing feed — makes scrolling itself feel premium instead of jumpy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Embla Carousel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Touch-friendly, lightweight carousels</w:t>
            </w:r>
          </w:p>
        </w:tc>
        <w:tc>
          <w:tcPr>
            <w:tcW w:type="dxa" w:w="3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Listing image galleries, “Featured” and “Trending” horizontal rows on the homepage — built mobile-first with real swipe physics, not desktop arrows bolted onto mobile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 Spring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Physics-based micro-interactions distinct from Motion's gesture system</w:t>
            </w:r>
          </w:p>
        </w:tc>
        <w:tc>
          <w:tcPr>
            <w:tcW w:type="dxa" w:w="3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Price-drop number count-ups, the Trust Score badge “filling in,” Featured Listing countdown pulse — small moments that reward attention without needing a full Motion sequence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Tailwind CSS Animate (tailwindcss-animate / tw-animate-css)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Lightweight CSS-only keyframe utilities for high-frequency, low-cost effects</w:t>
            </w:r>
          </w:p>
        </w:tc>
        <w:tc>
          <w:tcPr>
            <w:tcW w:type="dxa" w:w="3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Skeleton loading shimmer on listing cards while images load, button press states, toast notifications — anywhere a full JS animation library is overkill for a 200ms effect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canvas-confetti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One-shot celebratory burst</w:t>
            </w:r>
          </w:p>
        </w:tc>
        <w:tc>
          <w:tcPr>
            <w:tcW w:type="dxa" w:w="3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Successful trade confirmation, first listing posted, verification approved — small, infrequent moments of delight that mark progress without becoming noise</w:t>
            </w:r>
          </w:p>
        </w:tc>
      </w:tr>
    </w:tbl>
    <w:p>
      <w:pPr>
        <w:spacing w:after="240" w:before="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 3.1: Six animation/polish libraries, each with a distinct, non-overlapping job.</w:t>
      </w:r>
    </w:p>
    <w:p>
      <w:pPr>
        <w:pStyle w:val="Heading2"/>
      </w:pPr>
      <w:r>
        <w:t xml:space="preserve">3.2 Why These Six, Not More</w:t>
      </w:r>
    </w:p>
    <w:p>
      <w:pPr>
        <w:spacing w:after="1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Six is past the “more than five” bar in the brief, deliberately not stretched further — every additional animation library adds bundle weight, which directly fights the low-bandwidth requirement that runs through the whole PRD. Each library above does a job none of the others do well: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Motion handles anything involving component state, layout change, or gesture — it's the heaviest-duty tool, reserved for where that power is actually needed.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Lenis only touches scroll physics — it doesn't know or care about component state, so it never conflicts with Motion.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Embla is purpose-built for swipeable carousels with real momentum and snapping — reimplementing that in Motion would be slower to build and worse on touch devices.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React Spring is reached for only when a value (a number, a fill percentage) needs to animate on its own physics curve outside of Motion's gesture/layout system — avoids forcing every animation through one library's mental model.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Tailwind's CSS keyframe utilities cost nothing at runtime — used for the dozens of tiny, constant-motion details (loading shimmer, hover lift) that would bloat a JS animation library if hand-coded there.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canvas-confetti is tiny (under 6kb) and used so rarely that its cost is negligible while its payoff (a moment of genuine delight at a real milestone) is high.</w:t>
      </w:r>
    </w:p>
    <w:p>
      <w:pPr>
        <w:pStyle w:val="Heading2"/>
      </w:pPr>
      <w:r>
        <w:t xml:space="preserve">3.3 Mobile-First and Performance Rules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Every animation respects prefers-reduced-motion via Motion's useReducedMotion hook — required for accessibility and increasingly expected by users.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animation blocks interaction: a listing is tappable the instant it's visible, even mid-transition.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Heavy animations (page transitions, modal opens) target transform and opacity only — never animate layout-triggering properties like width/height/top directly, which causes jank on mid-range Android devices common among Nigerian students.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Lenis and Embla are both under 5kb gzipped; Motion and React Spring are code-split per route so a student browsing the homepage never downloads the chat screen's animation code.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Test the full motion system on a throttled connection (Chrome DevTools “Slow 3G”) and a mid-range Android device before shipping — not just on a development machine on fast Wi-Fi.</w:t>
      </w:r>
    </w:p>
    <w:p>
      <w:r>
        <w:br w:type="page"/>
      </w:r>
    </w:p>
    <w:p>
      <w:pPr>
        <w:pStyle w:val="Heading1"/>
      </w:pPr>
      <w:r>
        <w:t xml:space="preserve">4. Google Stitch in the Design Workflow</w:t>
      </w:r>
    </w:p>
    <w:p>
      <w:pPr>
        <w:spacing w:after="1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Google Stitch produces the visual design — color palette, type pairing, spacing rhythm, imagery direction — for BataMarket. It does not produce the production UI. The distinction matters: Stitch is excellent at generating a cohesive visual language fast, but its raw output isn't accessible, responsive-tested, or wired to real data, so it gets translated rather than copy-pasted.</w:t>
      </w:r>
    </w:p>
    <w:p>
      <w:pPr>
        <w:pStyle w:val="Heading2"/>
      </w:pPr>
      <w:r>
        <w:t xml:space="preserve">4.1 Division of Responsibility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Owned by Google Stitch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Owned by the engineering build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Color palette (primary navy/gold or whatever direction is chosen for BataMarket's own brand, distinct from the Bluestark proposal palette)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Component structure, accessibility (focus states, ARIA, contrast validation), and responsive breakpoints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Typography pairing and scale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Actual Tailwind config — tokens translated into tailwind.config.ts, not hand-copied per component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Visual mood/imagery direction (e.g. how a listing card or category icon should feel)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Animation and interaction behavior (Section 3) — Stitch shows a static frame; motion is engineered separately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High-level layout inspiration for key screens (home, listing detail, chat)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Real layout implementation against real data — variable-length titles, empty states, loading states, error states</w:t>
            </w:r>
          </w:p>
        </w:tc>
      </w:tr>
    </w:tbl>
    <w:p>
      <w:pPr>
        <w:pStyle w:val="Heading2"/>
      </w:pPr>
      <w:r>
        <w:t xml:space="preserve">4.2 Workflow Steps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Generate the BataMarket palette and key-screen concepts in Stitch (homepage, listing card, listing detail, chat) — treat these as mood boards, not final screens.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Extract design tokens from the Stitch output: hex values for primary/secondary/accent/neutral colors, the font pairing, and the spacing scale Stitch settles 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Translate tokens into tailwind.config.ts as named theme colors (e.g. brand-navy, brand-gold, surface, muted) so every component references semantic names, not raw hex codes.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Build real components against those tokens using the frontend-design conventions in Section 5 — Stitch's layout is a reference, not a template to clone pixel-for-pixel, because Stitch doesn't account for the animation system, real data shapes, or accessibility.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Treat any Stitch-generated screen as done only once it's been rebuilt responsively, tested with real (not placeholder) listing data, and wired into the motion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93A" w:sz="4"/>
              <w:left w:val="single" w:color="B8893A" w:sz="4"/>
              <w:bottom w:val="single" w:color="B8893A" w:sz="4"/>
              <w:right w:val="single" w:color="B8893A" w:sz="4"/>
            </w:tcBorders>
            <w:shd w:fill="F4E9D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B30"/>
                <w:sz w:val="22"/>
                <w:szCs w:val="22"/>
              </w:rPr>
              <w:t xml:space="preserve">Why not ship Stitch output directly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B30"/>
                <w:sz w:val="21"/>
                <w:szCs w:val="21"/>
              </w:rPr>
              <w:t xml:space="preserve">AI design tools are strong at color/type/mood and weak at responsive edge cases, accessibility, and real data — a listing title that's one word versus three lines, an empty Services category, a failed image upload. Treating Stitch as the palette-and-mood source (not the UI source) gets the visual benefit without inheriting those gaps.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Application Architecture</w:t>
      </w:r>
    </w:p>
    <w:p>
      <w:pPr>
        <w:pStyle w:val="Heading2"/>
      </w:pPr>
      <w:r>
        <w:t xml:space="preserve">5.1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bata-market/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├── app/                      # Next.js App Router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│   ├── (marketing)/          # Public landing, no auth required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│   ├── (app)/                # Authenticated app shell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│   │   ├── listings/         # Browse, search, listing detail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│   │   ├── services/         # Services Marketplace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│   │   ├── accommodation/    # Accommodation listings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│   │   ├── chat/             # Realtime messaging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│   │   ├── profile/          # Seller profile, Trust Score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│   │   └── verify/           # Student + Vendor verification flows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│   └── api/                  # Route handlers (Paystack webhooks, etc.)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├── components/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│   ├── ui/                   # Base components (button, card, input)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│   ├── listings/             # Listing-specific components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│   ├── motion/               # Shared Motion variants, transitions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│   └── chat/                 # Chat UI components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├── lib/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│   ├── supabase/             # Client + server Supabase instances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│   ├── validation/           # Zod schemas (shared by forms + API)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│   └── hooks/                # TanStack Query hooks per resource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└── styles/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└── tailwind.config.ts    # Design tokens translated from Stitch</w:t>
            </w:r>
          </w:p>
        </w:tc>
      </w:tr>
    </w:tbl>
    <w:p>
      <w:pPr>
        <w:pStyle w:val="Heading2"/>
      </w:pPr>
      <w:r>
        <w:t xml:space="preserve">5.2 Core Database Tables (Supabase / Postgres)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840"/>
        <w:gridCol w:w="3360"/>
      </w:tblGrid>
      <w:tr>
        <w:trPr>
          <w:tblHeader/>
        </w:trP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profiles</w:t>
            </w:r>
          </w:p>
        </w:tc>
        <w:tc>
          <w:tcPr>
            <w:tcW w:type="dxa" w:w="3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Student or University Seller (Vendor) identity and verification state, distinguished by account_type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user_id, account_type, full_name/business_name, department, verification_status, trust_score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listings</w:t>
            </w:r>
          </w:p>
        </w:tc>
        <w:tc>
          <w:tcPr>
            <w:tcW w:type="dxa" w:w="3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Unified table for Products, Services, and Accommodation, distinguished by a type column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id, seller_id, type, title, price, category, condition, images[], status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accommodation_details</w:t>
            </w:r>
          </w:p>
        </w:tc>
        <w:tc>
          <w:tcPr>
            <w:tcW w:type="dxa" w:w="3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Extra fields specific to Accommodation listings, joined to listings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listing_id, room_type, location, available_from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messages</w:t>
            </w:r>
          </w:p>
        </w:tc>
        <w:tc>
          <w:tcPr>
            <w:tcW w:type="dxa" w:w="3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Realtime chat between buyer and seller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id, listing_id, sender_id, recipient_id, body, created_at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trust_events</w:t>
            </w:r>
          </w:p>
        </w:tc>
        <w:tc>
          <w:tcPr>
            <w:tcW w:type="dxa" w:w="3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Append-only log feeding the Trust Score calculation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user_id, event_type, weight, created_at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reports</w:t>
            </w:r>
          </w:p>
        </w:tc>
        <w:tc>
          <w:tcPr>
            <w:tcW w:type="dxa" w:w="3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User-submitted fraud/abuse reports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6F4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id, reporter_id, reported_user_id, listing_id, reason, status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Completed trade records, including Featured Listing payments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id, listing_id, buyer_id, seller_id, amount, payment_ref, type</w:t>
            </w:r>
          </w:p>
        </w:tc>
      </w:tr>
    </w:tbl>
    <w:p>
      <w:pPr>
        <w:spacing w:after="240" w:before="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 5.1: Core schema — simplified to essential fields; full column list belongs in the schema migration files, not this document.</w:t>
      </w:r>
    </w:p>
    <w:p>
      <w:pPr>
        <w:pStyle w:val="Heading2"/>
      </w:pPr>
      <w:r>
        <w:t xml:space="preserve">5.3 Realtime and Edge Functions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Chat (messages table) uses Supabase Realtime's Postgres changes subscription — no separate WebSocket server needed.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Verification review uses a Supabase Edge Function triggered on new verification submissions, which notifies the admin reviewer (initially Isaac) via a simple internal dashboard rather than a public-facing admin product.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Trust Score recalculation runs as a Postgres function triggered by inserts to trust_events, keeping the score always current without a separate batch job.</w:t>
      </w:r>
    </w:p>
    <w:p>
      <w:pPr>
        <w:pStyle w:val="Heading1"/>
      </w:pPr>
      <w:r>
        <w:t xml:space="preserve">6. Path to a Future Mobile App</w:t>
      </w:r>
    </w:p>
    <w:p>
      <w:pPr>
        <w:spacing w:after="1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brief specifies this web app will move to a native app in future. The architecture above is chosen specifically so that transition is a frontend rebuild, not a backend rewrite.</w:t>
      </w:r>
    </w:p>
    <w:p>
      <w:pPr>
        <w:pStyle w:val="Heading2"/>
      </w:pPr>
      <w:r>
        <w:t xml:space="preserve">6.1 What Carries Forward Unchanged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Supabase — Auth, database schema, Storage, and Realtime all work identically from a React Native/Expo app via the same supabase-js client, just with a different storage adapter for session persistence.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business logic that lives in Postgres functions and Edge Functions (Trust Score calculation, verification triggers) — native and zero duplication required.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Zod validation schemas in lib/validation — reusable as-is if the mobile app is also TypeScript-based.</w:t>
      </w:r>
    </w:p>
    <w:p>
      <w:pPr>
        <w:pStyle w:val="Heading2"/>
      </w:pPr>
      <w:r>
        <w:t xml:space="preserve">6.2 What Gets Rebuilt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UI components — React Native doesn't render HTML/CSS, so Tailwind classes and DOM-based components don't carry over directly. NativeWind (Tailwind for React Native) is the recommended bridge to keep the same design tokens and most of the same mental model.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Motion's web-specific APIs — React Native equivalents (e.g. Moti, which is built on Motion's animation engine for React Native) cover most of the same ground, but this is a deliberate rebuild, not a copy-paste.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Navigation — Next.js App Router has no native equivalent; Expo Router is the natural choice since it mirrors the same file-based routing mental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93A" w:sz="4"/>
              <w:left w:val="single" w:color="B8893A" w:sz="4"/>
              <w:bottom w:val="single" w:color="B8893A" w:sz="4"/>
              <w:right w:val="single" w:color="B8893A" w:sz="4"/>
            </w:tcBorders>
            <w:shd w:fill="F4E9D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B30"/>
                <w:sz w:val="22"/>
                <w:szCs w:val="22"/>
              </w:rPr>
              <w:t xml:space="preserve">Recommended future path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B30"/>
                <w:sz w:val="21"/>
                <w:szCs w:val="21"/>
              </w:rPr>
              <w:t xml:space="preserve">Expo (React Native) is the recommended framework when that rebuild happens — it shares the same Supabase backend with zero changes, supports the same TypeScript codebase conventions, and lets one mostly-JavaScript codebase target iOS and Android together rather than building twice natively.</w:t>
            </w:r>
          </w:p>
        </w:tc>
      </w:tr>
    </w:tbl>
    <w:p>
      <w:pPr>
        <w:pStyle w:val="Heading1"/>
      </w:pPr>
      <w:r>
        <w:t xml:space="preserve">7. Build Roadmap</w:t>
      </w:r>
    </w:p>
    <w:p>
      <w:pPr>
        <w:spacing w:after="1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Each phase assumes the previous one is functionally complete and deployed, not just coded.</w:t>
      </w:r>
    </w:p>
    <w:p>
      <w:pPr>
        <w:pStyle w:val="Heading2"/>
      </w:pPr>
      <w:r>
        <w:t xml:space="preserve">Phase 0 — Foundation (Week 1)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Next.js project scaffolded with App Router, TypeScript, Tailwind, and the recommended additions from Section 2.2 installed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Supabase project created; core schema (Section 5.2) migrated; Row Level Security policies written for every table before any UI is built against them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Design tokens extracted from Google Stitch output and wired into tailwind.config.ts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Auth flow: sign up, login, session persistence</w:t>
      </w:r>
    </w:p>
    <w:p>
      <w:pPr>
        <w:pStyle w:val="Heading2"/>
      </w:pPr>
      <w:r>
        <w:t xml:space="preserve">Phase 1 — MVP Core (Weeks 2–6)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Listings CRUD across all three types (Products, Services, Accommodation) with image upload and client-side compression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Search, filters, category browsing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Account-type signup fork (Student vs. University Seller), each with its own onboarding and verification flow, plus the internal manual-review dashboard handling both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Seller profiles, Trust Score display, reporting flow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Realtime chat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Safe-Swap Zone suggestions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Featured Listing payment flow via Paystack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Full animation system (Section 3) integrated throughout — not bolted on at the end</w:t>
      </w:r>
    </w:p>
    <w:p>
      <w:pPr>
        <w:pStyle w:val="Heading2"/>
      </w:pPr>
      <w:r>
        <w:t xml:space="preserve">Phase 2 — Launch Readiness (Weeks 7–8)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Mobile responsiveness and slow-connection testing pass (Section 3.3)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Manual listing seeding (100–200 real listings) per the PRD's growth plan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Ambassador recruitment and publicity channel prep per the PRD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Production deploy, domain, and monitoring</w:t>
      </w:r>
    </w:p>
    <w:p>
      <w:pPr>
        <w:pStyle w:val="Heading2"/>
      </w:pPr>
      <w:r>
        <w:t xml:space="preserve">Phase 3 — Post-Launch (Month 2+)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Wishlist, Student Requests, optional Swapping feature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Verified Badge upsell flow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Vendor accounts, Sponsored Listings (once Phase 1 revenue validates demand, per the PRD)</w:t>
      </w:r>
    </w:p>
    <w:p>
      <w:pPr>
        <w:spacing w:after="60"/>
      </w:pPr>
    </w:p>
    <w:p>
      <w:pPr>
        <w:pBdr>
          <w:bottom w:val="single" w:color="B8893A" w:sz="6" w:space="4"/>
        </w:pBdr>
        <w:spacing w:after="300" w:before="1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End of Technical Implementation Plan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Bluestark  —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93A" w:sz="4" w:space="4"/>
      </w:pBdr>
    </w:pPr>
    <w:r>
      <w:rPr>
        <w:rFonts w:ascii="Calibri" w:cs="Calibri" w:eastAsia="Calibri" w:hAnsi="Calibri"/>
        <w:b/>
        <w:bCs/>
        <w:color w:val="1B2A4A"/>
        <w:sz w:val="17"/>
        <w:szCs w:val="17"/>
      </w:rPr>
      <w:t xml:space="preserve">BATAMARKET  —  TECHNICAL IMPLEMENTATION PLAN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93A" w:sz="4" w:space="4"/>
      </w:pBdr>
      <w:spacing w:after="200" w:before="360"/>
      <w:outlineLvl w:val="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Calibri" w:cs="Calibri" w:eastAsia="Calibri" w:hAnsi="Calibri"/>
      <w:b/>
      <w:bCs/>
      <w:color w:val="111B3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i/>
      <w:iCs/>
      <w:color w:val="B8893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2026-06-22T22:16:12.120Z</dcterms:created>
  <dcterms:modified xsi:type="dcterms:W3CDTF">2026-06-22T22:16:12.120Z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