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ПЕРВЫЙ УРОВЕНЬ.</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color w:val="1155cc"/>
            <w:u w:val="single"/>
            <w:rtl w:val="0"/>
          </w:rPr>
          <w:t xml:space="preserve">https://beetroot12.atlassian.net/jira/software/projects/TB/boards/1?assignee=63f493c24c355259db9c8a7b</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ВТОРОЙ УРОВЕНЬ.</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Severity - Minor / Priority - Highest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Пользователь добавил товары в корзину и перешёл в неё для оформления заказа. При оформлении заказа нет поля для ввода данных (город, отделение почты). Пользователь оформил заказ, но ему должны перезвонить для уточнения данных. Серьёзность не высока, так как заказ оформлен, данные уточнит менеджер, перезвонив клиенту. Но приоритет высокий для исправления этой ошибки, так как пользователю это приносит дискомфорт.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При отслеживании заказа на сайте, пользователь вводит в поле местоположение номер своего заказа. Но система пишет, что Ваш заказ ещё не отправлен и не показывает результат. То есть система автоматически не подтягивает уже оформленные заказы, чтобы сразу показывать местоположение заказа. Не критично, но не совсем удобно для пользователя.</w:t>
      </w:r>
    </w:p>
    <w:p w:rsidR="00000000" w:rsidDel="00000000" w:rsidP="00000000" w:rsidRDefault="00000000" w:rsidRPr="00000000" w14:paraId="0000000C">
      <w:pPr>
        <w:ind w:left="0" w:firstLine="0"/>
        <w:rPr/>
      </w:pPr>
      <w:r w:rsidDel="00000000" w:rsidR="00000000" w:rsidRPr="00000000">
        <w:rPr>
          <w:rtl w:val="0"/>
        </w:rPr>
        <w:t xml:space="preserve">Severity - Critical/Priority - Low</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Есть мобильное приложение Приват24. В нем пользователь может оплатить интернет. Выбрав своего провайдера, пользователь вводит свой домашний адрес, но приложение не находит пользователя по адресу, а только по лицевому счету. </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eetroot12.atlassian.net/jira/software/projects/TB/boards/1?assignee=63f493c24c355259db9c8a7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