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40" w:after="0"/>
        <w:rPr/>
      </w:pPr>
      <w:r>
        <w:rPr/>
      </w:r>
    </w:p>
    <w:p>
      <w:pPr>
        <w:pStyle w:val="Normal"/>
        <w:spacing w:before="0" w:after="40"/>
        <w:jc w:val="center"/>
        <w:rPr/>
      </w:pPr>
      <w:r>
        <w:rPr>
          <w:rFonts w:eastAsia="Palatino Linotype" w:cs="Palatino Linotype"/>
          <w:caps/>
          <w:color w:val="888888"/>
          <w:sz w:val="18"/>
          <w:szCs w:val="18"/>
        </w:rPr>
        <w:t>DATA VISUALIZATION — PROJECT PROPOSAL</w:t>
      </w:r>
    </w:p>
    <w:p>
      <w:pPr>
        <w:pStyle w:val="Normal"/>
        <w:pBdr>
          <w:bottom w:val="single" w:sz="2" w:space="2" w:color="CCCCCC"/>
        </w:pBdr>
        <w:spacing w:before="20" w:after="20"/>
        <w:rPr/>
      </w:pPr>
      <w:r>
        <w:rPr/>
      </w:r>
    </w:p>
    <w:p>
      <w:pPr>
        <w:pStyle w:val="Normal"/>
        <w:spacing w:before="320" w:after="0"/>
        <w:rPr/>
      </w:pPr>
      <w:r>
        <w:rPr/>
      </w:r>
    </w:p>
    <w:p>
      <w:pPr>
        <w:pStyle w:val="Normal"/>
        <w:spacing w:before="0" w:after="60"/>
        <w:jc w:val="center"/>
        <w:rPr/>
      </w:pPr>
      <w:r>
        <w:rPr>
          <w:rFonts w:eastAsia="Palatino Linotype" w:cs="Palatino Linotype"/>
          <w:b/>
          <w:bCs/>
          <w:color w:val="1A1A1A"/>
          <w:sz w:val="46"/>
          <w:szCs w:val="46"/>
        </w:rPr>
        <w:t>Does AI Boost Grades While Undermining</w:t>
      </w:r>
    </w:p>
    <w:p>
      <w:pPr>
        <w:pStyle w:val="Normal"/>
        <w:spacing w:before="0" w:after="100"/>
        <w:jc w:val="center"/>
        <w:rPr/>
      </w:pPr>
      <w:r>
        <w:rPr>
          <w:rFonts w:eastAsia="Palatino Linotype" w:cs="Palatino Linotype"/>
          <w:b/>
          <w:bCs/>
          <w:color w:val="1A1A1A"/>
          <w:sz w:val="46"/>
          <w:szCs w:val="46"/>
        </w:rPr>
        <w:t>Real Understanding?</w:t>
      </w:r>
    </w:p>
    <w:p>
      <w:pPr>
        <w:pStyle w:val="Normal"/>
        <w:spacing w:before="0" w:after="160"/>
        <w:jc w:val="center"/>
        <w:rPr/>
      </w:pPr>
      <w:r>
        <w:rPr>
          <w:rFonts w:eastAsia="Palatino Linotype" w:cs="Palatino Linotype"/>
          <w:i/>
          <w:iCs/>
          <w:color w:val="444444"/>
          <w:sz w:val="26"/>
          <w:szCs w:val="26"/>
        </w:rPr>
        <w:t>The Paradox of Artificial Performance</w:t>
      </w:r>
    </w:p>
    <w:p>
      <w:pPr>
        <w:pStyle w:val="Normal"/>
        <w:widowControl/>
        <w:bidi w:val="0"/>
        <w:spacing w:before="0" w:after="0"/>
        <w:jc w:val="center"/>
        <w:rPr>
          <w:rFonts w:ascii="Palatino Linotype" w:hAnsi="Palatino Linotype" w:eastAsia="Palatino Linotype" w:cs="Palatino Linotype"/>
          <w:i/>
          <w:i/>
          <w:iCs/>
          <w:color w:val="444444"/>
          <w:sz w:val="26"/>
          <w:szCs w:val="26"/>
        </w:rPr>
      </w:pPr>
      <w:r>
        <w:rPr>
          <w:rFonts w:eastAsia="Palatino Linotype" w:cs="Palatino Linotype"/>
          <w:i/>
          <w:iCs/>
          <w:color w:val="444444"/>
          <w:sz w:val="26"/>
          <w:szCs w:val="26"/>
        </w:rPr>
        <w:t xml:space="preserve">Francesco Bianchi                                  Hassan Faour  </w:t>
      </w:r>
    </w:p>
    <w:p>
      <w:pPr>
        <w:pStyle w:val="Normal"/>
        <w:widowControl/>
        <w:bidi w:val="0"/>
        <w:jc w:val="center"/>
        <w:rPr>
          <w:rFonts w:ascii="Palatino Linotype" w:hAnsi="Palatino Linotype" w:eastAsia="Palatino Linotype" w:cs="Palatino Linotype"/>
          <w:sz w:val="20"/>
          <w:szCs w:val="20"/>
        </w:rPr>
      </w:pPr>
      <w:r>
        <w:rPr>
          <w:rFonts w:eastAsia="Palatino Linotype" w:cs="Palatino Linotype"/>
          <w:i/>
          <w:iCs/>
          <w:color w:val="444444"/>
          <w:sz w:val="26"/>
          <w:szCs w:val="26"/>
        </w:rPr>
        <w:t xml:space="preserve">        </w:t>
      </w:r>
      <w:r>
        <w:rPr>
          <w:rFonts w:eastAsia="Palatino Linotype" w:cs="Palatino Linotype"/>
          <w:i/>
          <w:iCs/>
          <w:color w:val="444444"/>
          <w:sz w:val="26"/>
          <w:szCs w:val="26"/>
        </w:rPr>
        <w:t>Student number: 264692                       Student number: 265917</w:t>
      </w:r>
    </w:p>
    <w:p>
      <w:pPr>
        <w:pStyle w:val="Normal"/>
        <w:pBdr>
          <w:bottom w:val="single" w:sz="2" w:space="2" w:color="CCCCCC"/>
        </w:pBdr>
        <w:spacing w:before="20" w:after="20"/>
        <w:rPr/>
      </w:pPr>
      <w:r>
        <w:rPr/>
      </w:r>
    </w:p>
    <w:p>
      <w:pPr>
        <w:pStyle w:val="Normal"/>
        <w:spacing w:before="480" w:after="0"/>
        <w:rPr/>
      </w:pPr>
      <w:r>
        <w:rPr/>
      </w:r>
    </w:p>
    <w:p>
      <w:pPr>
        <w:pStyle w:val="Normal"/>
        <w:spacing w:before="0" w:after="40"/>
        <w:jc w:val="center"/>
        <w:rPr/>
      </w:pPr>
      <w:r>
        <w:rPr>
          <w:rFonts w:eastAsia="Palatino Linotype" w:cs="Palatino Linotype"/>
          <w:color w:val="444444"/>
          <w:sz w:val="20"/>
          <w:szCs w:val="20"/>
        </w:rPr>
        <w:t>Deliverable 1 — Data Visualization Proposal</w:t>
      </w:r>
    </w:p>
    <w:p>
      <w:pPr>
        <w:pStyle w:val="Normal"/>
        <w:spacing w:before="0" w:after="40"/>
        <w:jc w:val="center"/>
        <w:rPr/>
      </w:pPr>
      <w:r>
        <w:rPr>
          <w:rFonts w:eastAsia="Palatino Linotype" w:cs="Palatino Linotype"/>
          <w:color w:val="444444"/>
          <w:sz w:val="20"/>
          <w:szCs w:val="20"/>
        </w:rPr>
        <w:t>Visualization format: Interactive Dashboard (Python / Plotly Dash)</w:t>
      </w:r>
    </w:p>
    <w:p>
      <w:pPr>
        <w:pStyle w:val="Normal"/>
        <w:spacing w:before="0" w:after="40"/>
        <w:jc w:val="center"/>
        <w:rPr/>
      </w:pPr>
      <w:r>
        <w:rPr>
          <w:rFonts w:eastAsia="Palatino Linotype" w:cs="Palatino Linotype"/>
          <w:color w:val="444444"/>
          <w:sz w:val="20"/>
          <w:szCs w:val="20"/>
        </w:rPr>
        <w:t>Academic Year 2025–2026</w:t>
      </w:r>
    </w:p>
    <w:p>
      <w:pPr>
        <w:pStyle w:val="Normal"/>
        <w:spacing w:before="480" w:after="0"/>
        <w:rPr/>
      </w:pPr>
      <w:r>
        <w:rPr/>
      </w:r>
    </w:p>
    <w:p>
      <w:pPr>
        <w:pStyle w:val="Normal"/>
        <w:pBdr>
          <w:bottom w:val="single" w:sz="2" w:space="2" w:color="CCCCCC"/>
        </w:pBdr>
        <w:spacing w:before="20" w:after="20"/>
        <w:rPr/>
      </w:pPr>
      <w:r>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pBdr>
          <w:bottom w:val="single" w:sz="4" w:space="4" w:color="1A1A1A"/>
        </w:pBdr>
        <w:spacing w:before="400" w:after="120"/>
        <w:rPr/>
      </w:pPr>
      <w:r>
        <w:rPr>
          <w:rFonts w:eastAsia="Palatino Linotype" w:cs="Palatino Linotype"/>
          <w:b/>
          <w:bCs/>
          <w:caps w:val="false"/>
          <w:smallCaps w:val="false"/>
          <w:color w:val="1A1A1A"/>
          <w:sz w:val="24"/>
          <w:szCs w:val="24"/>
        </w:rPr>
        <w:t>1. PROJECT IDEA DESCRIPTION</w:t>
      </w:r>
    </w:p>
    <w:p>
      <w:pPr>
        <w:pStyle w:val="Normal"/>
        <w:spacing w:before="280" w:after="80"/>
        <w:rPr/>
      </w:pPr>
      <w:r>
        <w:rPr>
          <w:rFonts w:eastAsia="Palatino Linotype" w:cs="Palatino Linotype"/>
          <w:b/>
          <w:bCs/>
          <w:color w:val="1A1A1A"/>
          <w:sz w:val="22"/>
          <w:szCs w:val="22"/>
        </w:rPr>
        <w:t>1.1  Topic and Motivating Question</w:t>
      </w:r>
    </w:p>
    <w:p>
      <w:pPr>
        <w:pStyle w:val="Normal"/>
        <w:spacing w:before="0" w:after="120"/>
        <w:jc w:val="both"/>
        <w:rPr/>
      </w:pPr>
      <w:r>
        <w:rPr>
          <w:rFonts w:eastAsia="Palatino Linotype" w:cs="Palatino Linotype"/>
          <w:color w:val="1A1A1A"/>
          <w:sz w:val="20"/>
          <w:szCs w:val="20"/>
        </w:rPr>
        <w:t xml:space="preserve">The widespread adoption of AI tools in education has generated a persistent and optimistic narrative: students who use AI perform better. Grade averages go up, assignments get completed faster, and access to information is immediate. But a more uncomfortable question rarely gets asked — </w:t>
      </w:r>
    </w:p>
    <w:p>
      <w:pPr>
        <w:pStyle w:val="Normal"/>
        <w:spacing w:before="120" w:after="120"/>
        <w:ind w:left="720" w:right="720"/>
        <w:jc w:val="center"/>
        <w:rPr/>
      </w:pPr>
      <w:r>
        <w:rPr>
          <w:rFonts w:eastAsia="Palatino Linotype" w:cs="Palatino Linotype"/>
          <w:i/>
          <w:iCs/>
          <w:color w:val="444444"/>
          <w:sz w:val="21"/>
          <w:szCs w:val="21"/>
        </w:rPr>
        <w:t>"Does AI genuinely deepen students' understanding, or does it produce the appearance of competence while eroding the foundations of real learning?"</w:t>
      </w:r>
    </w:p>
    <w:p>
      <w:pPr>
        <w:pStyle w:val="Normal"/>
        <w:spacing w:before="0" w:after="120"/>
        <w:jc w:val="both"/>
        <w:rPr/>
      </w:pPr>
      <w:r>
        <w:rPr>
          <w:rFonts w:eastAsia="Palatino Linotype" w:cs="Palatino Linotype"/>
          <w:color w:val="1A1A1A"/>
          <w:sz w:val="20"/>
          <w:szCs w:val="20"/>
        </w:rPr>
        <w:t>This project builds a data visualization solution centered on this paradox. The central research question is:</w:t>
      </w:r>
    </w:p>
    <w:p>
      <w:pPr>
        <w:pStyle w:val="Normal"/>
        <w:spacing w:before="80" w:after="0"/>
        <w:rPr/>
      </w:pPr>
      <w:r>
        <w:rPr/>
      </w:r>
    </w:p>
    <w:p>
      <w:pPr>
        <w:pStyle w:val="Normal"/>
        <w:pBdr>
          <w:top w:val="single" w:sz="2" w:space="6" w:color="CCCCCC"/>
          <w:bottom w:val="single" w:sz="2" w:space="6" w:color="CCCCCC"/>
        </w:pBdr>
        <w:spacing w:before="60" w:after="120"/>
        <w:ind w:left="400" w:right="400"/>
        <w:jc w:val="center"/>
        <w:rPr/>
      </w:pPr>
      <w:r>
        <w:rPr>
          <w:rFonts w:eastAsia="Palatino Linotype" w:cs="Palatino Linotype"/>
          <w:b/>
          <w:bCs/>
          <w:i w:val="false"/>
          <w:iCs w:val="false"/>
          <w:color w:val="1A1A1A"/>
          <w:sz w:val="22"/>
          <w:szCs w:val="22"/>
        </w:rPr>
        <w:t>Does the use of AI tools improve students' academic performance, or does it create a dependency that undermines their real conceptual understanding?</w:t>
      </w:r>
    </w:p>
    <w:p>
      <w:pPr>
        <w:pStyle w:val="Normal"/>
        <w:spacing w:before="80" w:after="0"/>
        <w:rPr/>
      </w:pPr>
      <w:r>
        <w:rPr/>
      </w:r>
    </w:p>
    <w:p>
      <w:pPr>
        <w:pStyle w:val="Normal"/>
        <w:spacing w:before="0" w:after="120"/>
        <w:jc w:val="both"/>
        <w:rPr/>
      </w:pPr>
      <w:r>
        <w:rPr>
          <w:rFonts w:eastAsia="Palatino Linotype" w:cs="Palatino Linotype"/>
          <w:color w:val="1A1A1A"/>
          <w:sz w:val="20"/>
          <w:szCs w:val="20"/>
        </w:rPr>
        <w:t>The question matters because the two outcomes — higher grades and deeper understanding — are commonly assumed to move together, yet they need not. A student who uses AI heavily to produce assignments may score well on final evaluations while retaining less conceptual knowledge. The three datasets available offer the variables needed to visualize precisely this tension: final scores, concept understanding scores, AI dependency, AI-generated content percentage, and self-reported perceptions of AI utility.</w:t>
      </w:r>
    </w:p>
    <w:p>
      <w:pPr>
        <w:pStyle w:val="Normal"/>
        <w:spacing w:before="0" w:after="120"/>
        <w:jc w:val="both"/>
        <w:rPr/>
      </w:pPr>
      <w:r>
        <w:rPr>
          <w:rFonts w:eastAsia="Palatino Linotype" w:cs="Palatino Linotype"/>
          <w:color w:val="1A1A1A"/>
          <w:sz w:val="20"/>
          <w:szCs w:val="20"/>
        </w:rPr>
        <w:t>The topic is relevant to students, educators, and academic policymakers alike. It is timely: universities across Europe and beyond are actively revising their AI usage policies, yet empirical, accessible evidence on the learning trade-offs remains scarce and rarely communicated visually.</w:t>
      </w:r>
    </w:p>
    <w:p>
      <w:pPr>
        <w:pStyle w:val="Normal"/>
        <w:spacing w:before="80" w:after="0"/>
        <w:rPr/>
      </w:pPr>
      <w:r>
        <w:rPr/>
      </w:r>
    </w:p>
    <w:p>
      <w:pPr>
        <w:pStyle w:val="Normal"/>
        <w:spacing w:before="280" w:after="80"/>
        <w:rPr/>
      </w:pPr>
      <w:r>
        <w:rPr>
          <w:rFonts w:eastAsia="Palatino Linotype" w:cs="Palatino Linotype"/>
          <w:b/>
          <w:bCs/>
          <w:color w:val="1A1A1A"/>
          <w:sz w:val="22"/>
          <w:szCs w:val="22"/>
        </w:rPr>
        <w:t>1.2  Circumstances</w:t>
      </w:r>
    </w:p>
    <w:p>
      <w:pPr>
        <w:pStyle w:val="Normal"/>
        <w:spacing w:before="180" w:after="60"/>
        <w:rPr/>
      </w:pPr>
      <w:r>
        <w:rPr>
          <w:rFonts w:eastAsia="Palatino Linotype" w:cs="Palatino Linotype"/>
          <w:b/>
          <w:bCs/>
          <w:i/>
          <w:iCs/>
          <w:color w:val="444444"/>
          <w:sz w:val="20"/>
          <w:szCs w:val="20"/>
        </w:rPr>
        <w:t>1.2.1  Target Audience</w:t>
      </w:r>
    </w:p>
    <w:p>
      <w:pPr>
        <w:pStyle w:val="Normal"/>
        <w:spacing w:before="0" w:after="120"/>
        <w:jc w:val="both"/>
        <w:rPr/>
      </w:pPr>
      <w:r>
        <w:rPr>
          <w:rFonts w:eastAsia="Palatino Linotype" w:cs="Palatino Linotype"/>
          <w:color w:val="1A1A1A"/>
          <w:sz w:val="20"/>
          <w:szCs w:val="20"/>
        </w:rPr>
        <w:t>The primary audience is university students who use or are considering using AI tools for their studies. A secondary audience consists of educators and academic administrators. No statistical background is assumed: all visualization choices will prioritize interpretability, with raw patterns visible at a glance and deeper analytical layers accessible through interaction.</w:t>
      </w:r>
    </w:p>
    <w:p>
      <w:pPr>
        <w:pStyle w:val="Normal"/>
        <w:spacing w:before="80" w:after="0"/>
        <w:rPr/>
      </w:pPr>
      <w:r>
        <w:rPr/>
      </w:r>
    </w:p>
    <w:p>
      <w:pPr>
        <w:pStyle w:val="Normal"/>
        <w:spacing w:before="180" w:after="60"/>
        <w:rPr/>
      </w:pPr>
      <w:r>
        <w:rPr>
          <w:rFonts w:eastAsia="Palatino Linotype" w:cs="Palatino Linotype"/>
          <w:b/>
          <w:bCs/>
          <w:i/>
          <w:iCs/>
          <w:color w:val="444444"/>
          <w:sz w:val="20"/>
          <w:szCs w:val="20"/>
        </w:rPr>
        <w:t>1.2.2  Format and Medium</w:t>
      </w:r>
    </w:p>
    <w:p>
      <w:pPr>
        <w:pStyle w:val="Normal"/>
        <w:spacing w:before="0" w:after="120"/>
        <w:jc w:val="both"/>
        <w:rPr/>
      </w:pPr>
      <w:r>
        <w:rPr>
          <w:rFonts w:eastAsia="Palatino Linotype" w:cs="Palatino Linotype"/>
          <w:color w:val="1A1A1A"/>
          <w:sz w:val="20"/>
          <w:szCs w:val="20"/>
        </w:rPr>
        <w:t>The visualization solution will be an interactive web dashboard built with Python and Plotly Dash, served locally (or deployable via a public URL). This format is appropriate for several reasons. First, the research question requires multiple coordinated views: the paradox cannot be communicated through a single chart. Second, the audience benefits from the ability to filter by variables such as grade level, AI tool used, or purpose of use, making the exploration personally relevant. Third, Python / Plotly Dash is a reproducible, open-source stack well-suited to academic work.</w:t>
      </w:r>
    </w:p>
    <w:p>
      <w:pPr>
        <w:pStyle w:val="Normal"/>
        <w:spacing w:before="0" w:after="120"/>
        <w:jc w:val="both"/>
        <w:rPr/>
      </w:pPr>
      <w:r>
        <w:rPr>
          <w:rFonts w:eastAsia="Palatino Linotype" w:cs="Palatino Linotype"/>
          <w:color w:val="1A1A1A"/>
          <w:sz w:val="20"/>
          <w:szCs w:val="20"/>
        </w:rPr>
        <w:t>The dashboard will be consumed on desktop browsers. It will be designed to be self-explanatory without requiring prior data literacy.</w:t>
      </w:r>
    </w:p>
    <w:p>
      <w:pPr>
        <w:pStyle w:val="Normal"/>
        <w:spacing w:before="80" w:after="0"/>
        <w:rPr/>
      </w:pPr>
      <w:r>
        <w:rPr/>
      </w:r>
    </w:p>
    <w:p>
      <w:pPr>
        <w:pStyle w:val="Normal"/>
        <w:spacing w:before="280" w:after="80"/>
        <w:rPr/>
      </w:pPr>
      <w:r>
        <w:rPr>
          <w:rFonts w:eastAsia="Palatino Linotype" w:cs="Palatino Linotype"/>
          <w:b/>
          <w:bCs/>
          <w:color w:val="1A1A1A"/>
          <w:sz w:val="22"/>
          <w:szCs w:val="22"/>
        </w:rPr>
        <w:t>1.3  Purpose</w:t>
      </w:r>
    </w:p>
    <w:p>
      <w:pPr>
        <w:pStyle w:val="Normal"/>
        <w:spacing w:before="0" w:after="120"/>
        <w:jc w:val="both"/>
        <w:rPr/>
      </w:pPr>
      <w:r>
        <w:rPr>
          <w:rFonts w:eastAsia="Palatino Linotype" w:cs="Palatino Linotype"/>
          <w:color w:val="1A1A1A"/>
          <w:sz w:val="20"/>
          <w:szCs w:val="20"/>
        </w:rPr>
        <w:t>The primary purposes are to reveal and to compare. Specifically, the dashboard should lead the viewer through the following logical arc:</w:t>
      </w:r>
    </w:p>
    <w:p>
      <w:pPr>
        <w:pStyle w:val="ListParagraph"/>
        <w:numPr>
          <w:ilvl w:val="0"/>
          <w:numId w:val="3"/>
        </w:numPr>
        <w:spacing w:before="40" w:after="40"/>
        <w:jc w:val="both"/>
        <w:rPr/>
      </w:pPr>
      <w:r>
        <w:rPr>
          <w:rFonts w:eastAsia="Palatino Linotype" w:cs="Palatino Linotype"/>
          <w:i w:val="false"/>
          <w:iCs w:val="false"/>
          <w:color w:val="1A1A1A"/>
          <w:sz w:val="20"/>
          <w:szCs w:val="20"/>
        </w:rPr>
        <w:t>Establish the baseline: do AI users actually score higher overall?</w:t>
      </w:r>
    </w:p>
    <w:p>
      <w:pPr>
        <w:pStyle w:val="ListParagraph"/>
        <w:numPr>
          <w:ilvl w:val="0"/>
          <w:numId w:val="1"/>
        </w:numPr>
        <w:spacing w:before="40" w:after="40"/>
        <w:jc w:val="both"/>
        <w:rPr/>
      </w:pPr>
      <w:r>
        <w:rPr>
          <w:rFonts w:eastAsia="Palatino Linotype" w:cs="Palatino Linotype"/>
          <w:i w:val="false"/>
          <w:iCs w:val="false"/>
          <w:color w:val="1A1A1A"/>
          <w:sz w:val="20"/>
          <w:szCs w:val="20"/>
        </w:rPr>
        <w:t>Introduce the paradox: is higher performance accompanied by lower or comparable concept understanding scores?</w:t>
      </w:r>
    </w:p>
    <w:p>
      <w:pPr>
        <w:pStyle w:val="ListParagraph"/>
        <w:numPr>
          <w:ilvl w:val="0"/>
          <w:numId w:val="1"/>
        </w:numPr>
        <w:spacing w:before="40" w:after="40"/>
        <w:jc w:val="both"/>
        <w:rPr/>
      </w:pPr>
      <w:r>
        <w:rPr>
          <w:rFonts w:eastAsia="Palatino Linotype" w:cs="Palatino Linotype"/>
          <w:i w:val="false"/>
          <w:iCs w:val="false"/>
          <w:color w:val="1A1A1A"/>
          <w:sz w:val="20"/>
          <w:szCs w:val="20"/>
        </w:rPr>
        <w:t>Quantify dependency: how does the level of AI reliance modulate the relationship between performance and understanding?</w:t>
      </w:r>
    </w:p>
    <w:p>
      <w:pPr>
        <w:pStyle w:val="ListParagraph"/>
        <w:numPr>
          <w:ilvl w:val="0"/>
          <w:numId w:val="1"/>
        </w:numPr>
        <w:spacing w:before="40" w:after="40"/>
        <w:jc w:val="both"/>
        <w:rPr/>
      </w:pPr>
      <w:r>
        <w:rPr>
          <w:rFonts w:eastAsia="Palatino Linotype" w:cs="Palatino Linotype"/>
          <w:i w:val="false"/>
          <w:iCs w:val="false"/>
          <w:color w:val="1A1A1A"/>
          <w:sz w:val="20"/>
          <w:szCs w:val="20"/>
        </w:rPr>
        <w:t>Add the perceptual layer: do students themselves perceive this trade-off, or do they consistently view AI as beneficial?</w:t>
      </w:r>
    </w:p>
    <w:p>
      <w:pPr>
        <w:pStyle w:val="ListParagraph"/>
        <w:numPr>
          <w:ilvl w:val="0"/>
          <w:numId w:val="1"/>
        </w:numPr>
        <w:spacing w:before="40" w:after="40"/>
        <w:jc w:val="both"/>
        <w:rPr/>
      </w:pPr>
      <w:r>
        <w:rPr>
          <w:rFonts w:eastAsia="Palatino Linotype" w:cs="Palatino Linotype"/>
          <w:i w:val="false"/>
          <w:iCs w:val="false"/>
          <w:color w:val="1A1A1A"/>
          <w:sz w:val="20"/>
          <w:szCs w:val="20"/>
        </w:rPr>
        <w:t>Close with the grade delta: does AI adoption produce measurable grade improvements over time, and if so, for which type of use?</w:t>
      </w:r>
    </w:p>
    <w:p>
      <w:pPr>
        <w:pStyle w:val="Normal"/>
        <w:spacing w:before="80" w:after="0"/>
        <w:rPr/>
      </w:pPr>
      <w:r>
        <w:rPr/>
      </w:r>
    </w:p>
    <w:p>
      <w:pPr>
        <w:pStyle w:val="Normal"/>
        <w:spacing w:before="0" w:after="120"/>
        <w:jc w:val="both"/>
        <w:rPr/>
      </w:pPr>
      <w:r>
        <w:rPr>
          <w:rFonts w:eastAsia="Palatino Linotype" w:cs="Palatino Linotype"/>
          <w:color w:val="1A1A1A"/>
          <w:sz w:val="20"/>
          <w:szCs w:val="20"/>
        </w:rPr>
        <w:t>The key takeaway the audience should leave with is not a simple verdict in favour of or against AI, but rather an understanding that the effect of AI on learning is heterogeneous and depends critically on how it is used and how dependent the student becomes on it.</w:t>
      </w:r>
    </w:p>
    <w:p>
      <w:pPr>
        <w:pStyle w:val="Normal"/>
        <w:pBdr>
          <w:bottom w:val="single" w:sz="4" w:space="4" w:color="1A1A1A"/>
        </w:pBdr>
        <w:spacing w:before="400" w:after="120"/>
        <w:rPr/>
      </w:pPr>
      <w:r>
        <w:rPr>
          <w:rFonts w:eastAsia="Palatino Linotype" w:cs="Palatino Linotype"/>
          <w:b/>
          <w:bCs/>
          <w:caps w:val="false"/>
          <w:smallCaps w:val="false"/>
          <w:color w:val="1A1A1A"/>
          <w:sz w:val="24"/>
          <w:szCs w:val="24"/>
        </w:rPr>
        <w:t>2. PROJECT DATA</w:t>
      </w:r>
    </w:p>
    <w:p>
      <w:pPr>
        <w:pStyle w:val="Normal"/>
        <w:spacing w:before="280" w:after="80"/>
        <w:rPr/>
      </w:pPr>
      <w:r>
        <w:rPr>
          <w:rFonts w:eastAsia="Palatino Linotype" w:cs="Palatino Linotype"/>
          <w:b/>
          <w:bCs/>
          <w:color w:val="1A1A1A"/>
          <w:sz w:val="22"/>
          <w:szCs w:val="22"/>
        </w:rPr>
        <w:t>2.1  Dataset Overview</w:t>
      </w:r>
    </w:p>
    <w:p>
      <w:pPr>
        <w:pStyle w:val="Normal"/>
        <w:spacing w:before="0" w:after="120"/>
        <w:jc w:val="both"/>
        <w:rPr/>
      </w:pPr>
      <w:r>
        <w:rPr>
          <w:rFonts w:eastAsia="Palatino Linotype" w:cs="Palatino Linotype"/>
          <w:color w:val="1A1A1A"/>
          <w:sz w:val="20"/>
          <w:szCs w:val="20"/>
        </w:rPr>
        <w:t>Three datasets are used in this project. Each contributes a distinct analytical layer to the central question and together they allow the dashboard to move from quantitative performance evidence to causal-adjacent comparisons to subjective perceptual data.</w:t>
      </w:r>
    </w:p>
    <w:p>
      <w:pPr>
        <w:pStyle w:val="Normal"/>
        <w:spacing w:before="80" w:after="0"/>
        <w:rPr/>
      </w:pPr>
      <w:r>
        <w:rPr/>
      </w:r>
    </w:p>
    <w:tbl>
      <w:tblPr>
        <w:tblW w:w="9070" w:type="dxa"/>
        <w:jc w:val="left"/>
        <w:tblInd w:w="0" w:type="dxa"/>
        <w:tblLayout w:type="fixed"/>
        <w:tblCellMar>
          <w:top w:w="80" w:type="dxa"/>
          <w:left w:w="120" w:type="dxa"/>
          <w:bottom w:w="80" w:type="dxa"/>
          <w:right w:w="120" w:type="dxa"/>
        </w:tblCellMar>
      </w:tblPr>
      <w:tblGrid>
        <w:gridCol w:w="3100"/>
        <w:gridCol w:w="700"/>
        <w:gridCol w:w="900"/>
        <w:gridCol w:w="4369"/>
      </w:tblGrid>
      <w:tr>
        <w:trPr/>
        <w:tc>
          <w:tcPr>
            <w:tcW w:w="310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Dataset</w:t>
            </w:r>
          </w:p>
        </w:tc>
        <w:tc>
          <w:tcPr>
            <w:tcW w:w="70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N</w:t>
            </w:r>
          </w:p>
        </w:tc>
        <w:tc>
          <w:tcPr>
            <w:tcW w:w="90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Variables</w:t>
            </w:r>
          </w:p>
        </w:tc>
        <w:tc>
          <w:tcPr>
            <w:tcW w:w="4369"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Role in the Project</w:t>
            </w:r>
          </w:p>
        </w:tc>
      </w:tr>
      <w:tr>
        <w:trPr/>
        <w:tc>
          <w:tcPr>
            <w:tcW w:w="31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ai_impact_student_performance_dataset</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8,000</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26</w:t>
            </w:r>
          </w:p>
        </w:tc>
        <w:tc>
          <w:tcPr>
            <w:tcW w:w="436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Primary quantitative backbone: performance metrics, AI intensity, dependency, concept understanding, ethics scores</w:t>
            </w:r>
          </w:p>
        </w:tc>
      </w:tr>
      <w:tr>
        <w:trPr/>
        <w:tc>
          <w:tcPr>
            <w:tcW w:w="31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Survey_AI</w:t>
            </w:r>
          </w:p>
        </w:tc>
        <w:tc>
          <w:tcPr>
            <w:tcW w:w="7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91</w:t>
            </w:r>
          </w:p>
        </w:tc>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35</w:t>
            </w:r>
          </w:p>
        </w:tc>
        <w:tc>
          <w:tcPr>
            <w:tcW w:w="436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Perceptual layer: student attitudes, fears, perceived utility of AI in education, feelings toward AI</w:t>
            </w:r>
          </w:p>
        </w:tc>
      </w:tr>
      <w:tr>
        <w:trPr/>
        <w:tc>
          <w:tcPr>
            <w:tcW w:w="31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students_ai_usage</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100</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9</w:t>
            </w:r>
          </w:p>
        </w:tc>
        <w:tc>
          <w:tcPr>
            <w:tcW w:w="436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Before/after grade comparison: direct measurement of grade changes following AI adoption</w:t>
            </w:r>
          </w:p>
        </w:tc>
      </w:tr>
    </w:tbl>
    <w:p>
      <w:pPr>
        <w:pStyle w:val="Normal"/>
        <w:spacing w:before="80" w:after="0"/>
        <w:rPr/>
      </w:pPr>
      <w:r>
        <w:rPr/>
      </w:r>
    </w:p>
    <w:p>
      <w:pPr>
        <w:pStyle w:val="Normal"/>
        <w:spacing w:before="40" w:after="80"/>
        <w:jc w:val="center"/>
        <w:rPr/>
      </w:pPr>
      <w:r>
        <w:rPr>
          <w:rFonts w:eastAsia="Palatino Linotype" w:cs="Palatino Linotype"/>
          <w:i/>
          <w:iCs/>
          <w:color w:val="888888"/>
          <w:sz w:val="17"/>
          <w:szCs w:val="17"/>
        </w:rPr>
        <w:t>Table 1. Summary of the three datasets used in the project.</w:t>
      </w:r>
    </w:p>
    <w:p>
      <w:pPr>
        <w:pStyle w:val="Normal"/>
        <w:spacing w:before="80" w:after="0"/>
        <w:rPr/>
      </w:pPr>
      <w:r>
        <w:rPr/>
      </w:r>
    </w:p>
    <w:p>
      <w:pPr>
        <w:pStyle w:val="Normal"/>
        <w:spacing w:before="180" w:after="60"/>
        <w:rPr/>
      </w:pPr>
      <w:r>
        <w:rPr>
          <w:rFonts w:eastAsia="Palatino Linotype" w:cs="Palatino Linotype"/>
          <w:b/>
          <w:bCs/>
          <w:i/>
          <w:iCs/>
          <w:color w:val="444444"/>
          <w:sz w:val="20"/>
          <w:szCs w:val="20"/>
        </w:rPr>
        <w:t>Dataset 1 — ai_impact_student_performance_dataset</w:t>
      </w:r>
    </w:p>
    <w:p>
      <w:pPr>
        <w:pStyle w:val="Normal"/>
        <w:spacing w:before="0" w:after="120"/>
        <w:jc w:val="both"/>
        <w:rPr/>
      </w:pPr>
      <w:r>
        <w:rPr>
          <w:rFonts w:eastAsia="Palatino Linotype" w:cs="Palatino Linotype"/>
          <w:color w:val="1A1A1A"/>
          <w:sz w:val="20"/>
          <w:szCs w:val="20"/>
        </w:rPr>
        <w:t>This is the primary dataset. It contains 8,000 student records with 26 variables covering demographics (age, gender, grade level), AI usage behaviour (tools used, minutes per day, prompts per week, purpose of use), dependency and ethics scores, and academic outcomes (last exam score, assignment average, concept understanding score, final score, performance category). The dataset spans six grade levels from 10th grade to 3rd year university and three AI tools (ChatGPT, Gemini, Copilot, Claude, and combinations thereof). Of the 8,000 students, 5,128 (64.1%) report using AI tools.</w:t>
      </w:r>
    </w:p>
    <w:p>
      <w:pPr>
        <w:pStyle w:val="Normal"/>
        <w:spacing w:before="0" w:after="120"/>
        <w:jc w:val="both"/>
        <w:rPr/>
      </w:pPr>
      <w:r>
        <w:rPr>
          <w:rFonts w:eastAsia="Palatino Linotype" w:cs="Palatino Linotype"/>
          <w:color w:val="1A1A1A"/>
          <w:sz w:val="20"/>
          <w:szCs w:val="20"/>
        </w:rPr>
        <w:t>A critical observation must be noted upfront: the correlations between AI usage variables and academic outcomes in this dataset are extremely weak (e.g., Pearson r = 0.022 between AI-generated content percentage and concept understanding; r = -0.002 between AI usage time and final score). This strongly suggests the dataset is synthetic and that its distributions were generated independently rather than from real observations. This limitation will be clearly communicated in the visualization and in the technical report. The dataset is nonetheless valuable for illustrating the analytical framework and for exploring within-group patterns (e.g., across performance categories).</w:t>
      </w:r>
    </w:p>
    <w:p>
      <w:pPr>
        <w:pStyle w:val="Normal"/>
        <w:spacing w:before="80" w:after="0"/>
        <w:rPr/>
      </w:pPr>
      <w:r>
        <w:rPr/>
      </w:r>
    </w:p>
    <w:p>
      <w:pPr>
        <w:pStyle w:val="Normal"/>
        <w:spacing w:before="180" w:after="60"/>
        <w:rPr/>
      </w:pPr>
      <w:r>
        <w:rPr>
          <w:rFonts w:eastAsia="Palatino Linotype" w:cs="Palatino Linotype"/>
          <w:b/>
          <w:bCs/>
          <w:i/>
          <w:iCs/>
          <w:color w:val="444444"/>
          <w:sz w:val="20"/>
          <w:szCs w:val="20"/>
        </w:rPr>
        <w:t>Dataset 2 — Survey_AI</w:t>
      </w:r>
    </w:p>
    <w:p>
      <w:pPr>
        <w:pStyle w:val="Normal"/>
        <w:spacing w:before="0" w:after="120"/>
        <w:jc w:val="both"/>
        <w:rPr/>
      </w:pPr>
      <w:r>
        <w:rPr>
          <w:rFonts w:eastAsia="Palatino Linotype" w:cs="Palatino Linotype"/>
          <w:color w:val="1A1A1A"/>
          <w:sz w:val="20"/>
          <w:szCs w:val="20"/>
        </w:rPr>
        <w:t>This dataset contains survey responses from 91 undergraduate students enrolled in years 2 and 3 of the Faculty of Cybernetics, Statistics and Economic Informatics. It captures attitudes and perceptions across 16 structured questions, including Likert-scale assessments of AI risks and opportunities, feelings toward AI (curiosity, fear, indifference, trust), perceived utility in education (mean score 7.44 out of 10), and self-assessed AI knowledge (mean score 5.91 out of 10). The sample is predominantly female (64.8%) and composed of students from three majors.</w:t>
      </w:r>
    </w:p>
    <w:p>
      <w:pPr>
        <w:pStyle w:val="Normal"/>
        <w:spacing w:before="0" w:after="120"/>
        <w:jc w:val="both"/>
        <w:rPr/>
      </w:pPr>
      <w:r>
        <w:rPr>
          <w:rFonts w:eastAsia="Palatino Linotype" w:cs="Palatino Linotype"/>
          <w:color w:val="1A1A1A"/>
          <w:sz w:val="20"/>
          <w:szCs w:val="20"/>
        </w:rPr>
        <w:t>This dataset is the only one in the collection drawn from a real, identified population. Its small size (n = 91) limits statistical generalizability, but it provides genuine qualitative depth: 68.1% of respondents report feeling curious about AI, while 13.2% report fear. This attitudinal information is not present in the other two datasets and is essential for the perceptual layer of the dashboard.</w:t>
      </w:r>
    </w:p>
    <w:p>
      <w:pPr>
        <w:pStyle w:val="Normal"/>
        <w:spacing w:before="80" w:after="0"/>
        <w:rPr/>
      </w:pPr>
      <w:r>
        <w:rPr/>
      </w:r>
    </w:p>
    <w:p>
      <w:pPr>
        <w:pStyle w:val="Normal"/>
        <w:spacing w:before="180" w:after="60"/>
        <w:rPr/>
      </w:pPr>
      <w:r>
        <w:rPr>
          <w:rFonts w:eastAsia="Palatino Linotype" w:cs="Palatino Linotype"/>
          <w:b/>
          <w:bCs/>
          <w:i/>
          <w:iCs/>
          <w:color w:val="444444"/>
          <w:sz w:val="20"/>
          <w:szCs w:val="20"/>
        </w:rPr>
        <w:t>Dataset 3 — students_ai_usage</w:t>
      </w:r>
    </w:p>
    <w:p>
      <w:pPr>
        <w:pStyle w:val="Normal"/>
        <w:spacing w:before="0" w:after="120"/>
        <w:jc w:val="both"/>
        <w:rPr/>
      </w:pPr>
      <w:r>
        <w:rPr>
          <w:rFonts w:eastAsia="Palatino Linotype" w:cs="Palatino Linotype"/>
          <w:color w:val="1A1A1A"/>
          <w:sz w:val="20"/>
          <w:szCs w:val="20"/>
        </w:rPr>
        <w:t>This dataset contains 100 student records with 9 variables, including education level (school vs. college), study hours per day, AI tool and purpose of use, daily screen time, and — critically — grades before and after adopting AI. For students who use AI (n = 40), the average grade delta is +9.82 points; for non-users, the delta is exactly 0.00. While the data is explicitly synthetic (all non-users show zero change, which is unrealistic), the before/after structure enables a visually intuitive slope chart that communicates grade change directly and accessibly.</w:t>
      </w:r>
    </w:p>
    <w:p>
      <w:pPr>
        <w:pStyle w:val="Normal"/>
        <w:spacing w:before="80" w:after="0"/>
        <w:rPr/>
      </w:pPr>
      <w:r>
        <w:rPr/>
      </w:r>
    </w:p>
    <w:p>
      <w:pPr>
        <w:pStyle w:val="Normal"/>
        <w:spacing w:before="280" w:after="80"/>
        <w:rPr/>
      </w:pPr>
      <w:r>
        <w:rPr>
          <w:rFonts w:eastAsia="Palatino Linotype" w:cs="Palatino Linotype"/>
          <w:b/>
          <w:bCs/>
          <w:color w:val="1A1A1A"/>
          <w:sz w:val="22"/>
          <w:szCs w:val="22"/>
        </w:rPr>
        <w:t>2.2  Suitability and Complementarity</w:t>
      </w:r>
    </w:p>
    <w:p>
      <w:pPr>
        <w:pStyle w:val="Normal"/>
        <w:spacing w:before="0" w:after="120"/>
        <w:jc w:val="both"/>
        <w:rPr/>
      </w:pPr>
      <w:r>
        <w:rPr>
          <w:rFonts w:eastAsia="Palatino Linotype" w:cs="Palatino Linotype"/>
          <w:color w:val="1A1A1A"/>
          <w:sz w:val="20"/>
          <w:szCs w:val="20"/>
        </w:rPr>
        <w:t>The three datasets are complementary in a deliberate way. Dataset 1 provides the large-sample quantitative backbone against which patterns of dependency and performance can be explored. Dataset 3 provides the causally-adjacent before/after framing that Dataset 1 lacks. Dataset 2 provides the attitudinal and perceptual dimension that neither Dataset 1 nor 3 contains. Together, they support the narrative arc described in Section 1.3.</w:t>
      </w:r>
    </w:p>
    <w:p>
      <w:pPr>
        <w:pStyle w:val="Normal"/>
        <w:spacing w:before="80" w:after="0"/>
        <w:rPr/>
      </w:pPr>
      <w:r>
        <w:rPr/>
      </w:r>
    </w:p>
    <w:p>
      <w:pPr>
        <w:pStyle w:val="Normal"/>
        <w:spacing w:before="280" w:after="80"/>
        <w:rPr/>
      </w:pPr>
      <w:r>
        <w:rPr>
          <w:rFonts w:eastAsia="Palatino Linotype" w:cs="Palatino Linotype"/>
          <w:b/>
          <w:bCs/>
          <w:color w:val="1A1A1A"/>
          <w:sz w:val="22"/>
          <w:szCs w:val="22"/>
        </w:rPr>
        <w:t>2.3  Availability, Preprocessing, and Known Limitations</w:t>
      </w:r>
    </w:p>
    <w:p>
      <w:pPr>
        <w:pStyle w:val="Normal"/>
        <w:spacing w:before="0" w:after="120"/>
        <w:jc w:val="both"/>
        <w:rPr/>
      </w:pPr>
      <w:r>
        <w:rPr>
          <w:rFonts w:eastAsia="Palatino Linotype" w:cs="Palatino Linotype"/>
          <w:color w:val="1A1A1A"/>
          <w:sz w:val="20"/>
          <w:szCs w:val="20"/>
        </w:rPr>
        <w:t>All three datasets are available as CSV files and are directly loadable with pandas. The following preprocessing steps are anticipated:</w:t>
      </w:r>
    </w:p>
    <w:p>
      <w:pPr>
        <w:pStyle w:val="ListParagraph"/>
        <w:numPr>
          <w:ilvl w:val="0"/>
          <w:numId w:val="1"/>
        </w:numPr>
        <w:spacing w:before="40" w:after="40"/>
        <w:jc w:val="both"/>
        <w:rPr/>
      </w:pPr>
      <w:r>
        <w:rPr>
          <w:rFonts w:eastAsia="Palatino Linotype" w:cs="Palatino Linotype"/>
          <w:i w:val="false"/>
          <w:iCs w:val="false"/>
          <w:color w:val="1A1A1A"/>
          <w:sz w:val="20"/>
          <w:szCs w:val="20"/>
        </w:rPr>
        <w:t>Dataset 1: the ai_tools_used column contains multi-value strings (e.g., "ChatGPT+Gemini") that require splitting and encoding into dummy variables or a categorical column for tool-level filtering.</w:t>
      </w:r>
    </w:p>
    <w:p>
      <w:pPr>
        <w:pStyle w:val="ListParagraph"/>
        <w:numPr>
          <w:ilvl w:val="0"/>
          <w:numId w:val="1"/>
        </w:numPr>
        <w:spacing w:before="40" w:after="40"/>
        <w:jc w:val="both"/>
        <w:rPr/>
      </w:pPr>
      <w:r>
        <w:rPr>
          <w:rFonts w:eastAsia="Palatino Linotype" w:cs="Palatino Linotype"/>
          <w:i w:val="false"/>
          <w:iCs w:val="false"/>
          <w:color w:val="1A1A1A"/>
          <w:sz w:val="20"/>
          <w:szCs w:val="20"/>
        </w:rPr>
        <w:t>Dataset 2: Likert-scale numeric codes (1–5) must be mapped to interpretable labels (Strongly Disagree to Fully Agree). The Q5 feelings variable (1–4) maps to: 1 = Curiosity, 2 = Fear, 3 = Indifference, 4 = Trust. The Q12 gender variable uses 1 = Female, 2 = Male.</w:t>
      </w:r>
    </w:p>
    <w:p>
      <w:pPr>
        <w:pStyle w:val="ListParagraph"/>
        <w:numPr>
          <w:ilvl w:val="0"/>
          <w:numId w:val="1"/>
        </w:numPr>
        <w:spacing w:before="40" w:after="40"/>
        <w:jc w:val="both"/>
        <w:rPr/>
      </w:pPr>
      <w:r>
        <w:rPr>
          <w:rFonts w:eastAsia="Palatino Linotype" w:cs="Palatino Linotype"/>
          <w:i w:val="false"/>
          <w:iCs w:val="false"/>
          <w:color w:val="1A1A1A"/>
          <w:sz w:val="20"/>
          <w:szCs w:val="20"/>
        </w:rPr>
        <w:t>Dataset 3: the ai_tools_used and purpose_of_ai columns contain 60 missing values corresponding to the 60 non-AI-using students. These are structurally missing (not at random) and will be handled explicitly in the visualization by separating the two groups.</w:t>
      </w:r>
    </w:p>
    <w:p>
      <w:pPr>
        <w:pStyle w:val="Normal"/>
        <w:spacing w:before="80" w:after="0"/>
        <w:rPr/>
      </w:pPr>
      <w:r>
        <w:rPr/>
      </w:r>
    </w:p>
    <w:p>
      <w:pPr>
        <w:pStyle w:val="Normal"/>
        <w:spacing w:before="0" w:after="120"/>
        <w:jc w:val="both"/>
        <w:rPr/>
      </w:pPr>
      <w:r>
        <w:rPr>
          <w:rFonts w:eastAsia="Palatino Linotype" w:cs="Palatino Linotype"/>
          <w:color w:val="1A1A1A"/>
          <w:sz w:val="20"/>
          <w:szCs w:val="20"/>
        </w:rPr>
        <w:t>The principal limitations are: (i) all three datasets appear to be synthetic or semi-synthetic, which means observed patterns should be treated as illustrative of the analytical approach rather than as empirically validated findings; (ii) the datasets cannot be merged at the individual level and will be analysed separately, with aggregate-level comparisons only; (iii) Dataset 2 is limited to a specific disciplinary context (cybernetics and informatics) and should not be generalized to other student populations.</w:t>
      </w:r>
    </w:p>
    <w:p>
      <w:pPr>
        <w:pStyle w:val="Normal"/>
        <w:pBdr>
          <w:bottom w:val="single" w:sz="4" w:space="4" w:color="1A1A1A"/>
        </w:pBdr>
        <w:spacing w:before="400" w:after="120"/>
        <w:rPr/>
      </w:pPr>
      <w:r>
        <w:rPr>
          <w:rFonts w:eastAsia="Palatino Linotype" w:cs="Palatino Linotype"/>
          <w:b/>
          <w:bCs/>
          <w:caps w:val="false"/>
          <w:smallCaps w:val="false"/>
          <w:color w:val="1A1A1A"/>
          <w:sz w:val="24"/>
          <w:szCs w:val="24"/>
        </w:rPr>
        <w:t>3. PROJECT DEFINITION</w:t>
      </w:r>
    </w:p>
    <w:p>
      <w:pPr>
        <w:pStyle w:val="Normal"/>
        <w:spacing w:before="280" w:after="80"/>
        <w:rPr/>
      </w:pPr>
      <w:r>
        <w:rPr>
          <w:rFonts w:eastAsia="Palatino Linotype" w:cs="Palatino Linotype"/>
          <w:b/>
          <w:bCs/>
          <w:color w:val="1A1A1A"/>
          <w:sz w:val="22"/>
          <w:szCs w:val="22"/>
        </w:rPr>
        <w:t>3.1  Dashboard Structure and Potential Views</w:t>
      </w:r>
    </w:p>
    <w:p>
      <w:pPr>
        <w:pStyle w:val="Normal"/>
        <w:spacing w:before="0" w:after="120"/>
        <w:jc w:val="both"/>
        <w:rPr/>
      </w:pPr>
      <w:r>
        <w:rPr>
          <w:rFonts w:eastAsia="Palatino Linotype" w:cs="Palatino Linotype"/>
          <w:color w:val="1A1A1A"/>
          <w:sz w:val="20"/>
          <w:szCs w:val="20"/>
        </w:rPr>
        <w:t>The dashboard is organized as a multi-tab interface with a persistent header displaying the project title and key context. Each tab answers one specific question and uses chart types matched to the structure of the data:</w:t>
      </w:r>
    </w:p>
    <w:p>
      <w:pPr>
        <w:pStyle w:val="Normal"/>
        <w:spacing w:before="80" w:after="0"/>
        <w:rPr/>
      </w:pPr>
      <w:r>
        <w:rPr/>
      </w:r>
    </w:p>
    <w:tbl>
      <w:tblPr>
        <w:tblW w:w="9070" w:type="dxa"/>
        <w:jc w:val="left"/>
        <w:tblInd w:w="0" w:type="dxa"/>
        <w:tblLayout w:type="fixed"/>
        <w:tblCellMar>
          <w:top w:w="80" w:type="dxa"/>
          <w:left w:w="120" w:type="dxa"/>
          <w:bottom w:w="80" w:type="dxa"/>
          <w:right w:w="120" w:type="dxa"/>
        </w:tblCellMar>
      </w:tblPr>
      <w:tblGrid>
        <w:gridCol w:w="1400"/>
        <w:gridCol w:w="3300"/>
        <w:gridCol w:w="4370"/>
      </w:tblGrid>
      <w:tr>
        <w:trPr/>
        <w:tc>
          <w:tcPr>
            <w:tcW w:w="140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Tab</w:t>
            </w:r>
          </w:p>
        </w:tc>
        <w:tc>
          <w:tcPr>
            <w:tcW w:w="330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Central Question</w:t>
            </w:r>
          </w:p>
        </w:tc>
        <w:tc>
          <w:tcPr>
            <w:tcW w:w="437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Primary Chart Types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1. Overview</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What is the overall landscape of AI usage and performance?</w:t>
            </w:r>
          </w:p>
        </w:tc>
        <w:tc>
          <w:tcPr>
            <w:tcW w:w="43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KPI summary cards; bar chart (AI users vs. non-users by final score and concept understanding); donut chart (performance categories)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2. The Paradox</w:t>
            </w:r>
          </w:p>
        </w:tc>
        <w:tc>
          <w:tcPr>
            <w:tcW w:w="33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Do higher scores come at the cost of lower understanding?</w:t>
            </w:r>
          </w:p>
        </w:tc>
        <w:tc>
          <w:tcPr>
            <w:tcW w:w="437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Dual-axis grouped bar chart by performance category (final_score vs. concept_understanding_score vs. ai_dependency_score); scatter plot (ai_generated_content_% vs. concept_understanding, coloured by performance category)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3. Dependency Lens</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How does AI dependency modulate the score/understanding gap?</w:t>
            </w:r>
          </w:p>
        </w:tc>
        <w:tc>
          <w:tcPr>
            <w:tcW w:w="43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Heatmap (dependency_score quartile × ethics_score quartile → mean concept_understanding); interactive slider to define dependency threshold; side-by-side distributions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4. Grade Delta</w:t>
            </w:r>
          </w:p>
        </w:tc>
        <w:tc>
          <w:tcPr>
            <w:tcW w:w="33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Does adopting AI actually improve grades over time?</w:t>
            </w:r>
          </w:p>
        </w:tc>
        <w:tc>
          <w:tcPr>
            <w:tcW w:w="437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Slope chart (grades_before_ai → grades_after_ai per student, grouped by purpose_of_ai and education_level); colour-coded by delta direction (improvement / no change)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5. Student Perceptions</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Are students aware of the trade-off?</w:t>
            </w:r>
          </w:p>
        </w:tc>
        <w:tc>
          <w:tcPr>
            <w:tcW w:w="43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Stacked bar (Q5 feelings by year of study); radar chart (mean agreement scores for Q3 AI risk items); bar chart (Q8–Q11 perceived advantages and disadvantages in education)</w:t>
            </w:r>
          </w:p>
        </w:tc>
      </w:tr>
    </w:tbl>
    <w:p>
      <w:pPr>
        <w:pStyle w:val="Normal"/>
        <w:spacing w:before="80" w:after="0"/>
        <w:rPr/>
      </w:pPr>
      <w:r>
        <w:rPr/>
      </w:r>
    </w:p>
    <w:p>
      <w:pPr>
        <w:pStyle w:val="Normal"/>
        <w:spacing w:before="40" w:after="80"/>
        <w:jc w:val="center"/>
        <w:rPr/>
      </w:pPr>
      <w:r>
        <w:rPr>
          <w:rFonts w:eastAsia="Palatino Linotype" w:cs="Palatino Linotype"/>
          <w:i/>
          <w:iCs/>
          <w:color w:val="888888"/>
          <w:sz w:val="17"/>
          <w:szCs w:val="17"/>
        </w:rPr>
        <w:t>Table 2. Dashboard tab structure, central question, and planned chart types.</w:t>
      </w:r>
    </w:p>
    <w:p>
      <w:pPr>
        <w:pStyle w:val="Normal"/>
        <w:spacing w:before="80" w:after="0"/>
        <w:rPr/>
      </w:pPr>
      <w:r>
        <w:rPr/>
      </w:r>
    </w:p>
    <w:p>
      <w:pPr>
        <w:pStyle w:val="Normal"/>
        <w:spacing w:before="0" w:after="120"/>
        <w:jc w:val="both"/>
        <w:rPr/>
      </w:pPr>
      <w:r>
        <w:rPr>
          <w:rFonts w:eastAsia="Palatino Linotype" w:cs="Palatino Linotype"/>
          <w:color w:val="1A1A1A"/>
          <w:sz w:val="20"/>
          <w:szCs w:val="20"/>
        </w:rPr>
        <w:t>The tabs are ordered to follow the narrative arc introduced in Section 1.3: the viewer is first shown the overall picture, then introduced to the paradox, then invited to explore its drivers, then shown the longitudinal evidence, and finally presented with how students themselves perceive the situation.</w:t>
      </w:r>
    </w:p>
    <w:p>
      <w:pPr>
        <w:pStyle w:val="Normal"/>
        <w:spacing w:before="80" w:after="0"/>
        <w:rPr/>
      </w:pPr>
      <w:r>
        <w:rPr/>
      </w:r>
    </w:p>
    <w:p>
      <w:pPr>
        <w:pStyle w:val="Normal"/>
        <w:spacing w:before="280" w:after="80"/>
        <w:rPr/>
      </w:pPr>
      <w:r>
        <w:rPr>
          <w:rFonts w:eastAsia="Palatino Linotype" w:cs="Palatino Linotype"/>
          <w:b/>
          <w:bCs/>
          <w:color w:val="1A1A1A"/>
          <w:sz w:val="22"/>
          <w:szCs w:val="22"/>
        </w:rPr>
        <w:t>3.2  Data Requirements and Derived Variables</w:t>
      </w:r>
    </w:p>
    <w:p>
      <w:pPr>
        <w:pStyle w:val="Normal"/>
        <w:spacing w:before="0" w:after="120"/>
        <w:jc w:val="both"/>
        <w:rPr/>
      </w:pPr>
      <w:r>
        <w:rPr>
          <w:rFonts w:eastAsia="Palatino Linotype" w:cs="Palatino Linotype"/>
          <w:color w:val="1A1A1A"/>
          <w:sz w:val="20"/>
          <w:szCs w:val="20"/>
        </w:rPr>
        <w:t>The following variables and derived features are needed across tabs:</w:t>
      </w:r>
    </w:p>
    <w:p>
      <w:pPr>
        <w:pStyle w:val="Normal"/>
        <w:spacing w:before="180" w:after="60"/>
        <w:rPr/>
      </w:pPr>
      <w:r>
        <w:rPr>
          <w:rFonts w:eastAsia="Palatino Linotype" w:cs="Palatino Linotype"/>
          <w:b/>
          <w:bCs/>
          <w:i/>
          <w:iCs/>
          <w:color w:val="444444"/>
          <w:sz w:val="20"/>
          <w:szCs w:val="20"/>
        </w:rPr>
        <w:t>From Dataset 1 (ai_impact)</w:t>
      </w:r>
    </w:p>
    <w:p>
      <w:pPr>
        <w:pStyle w:val="ListParagraph"/>
        <w:numPr>
          <w:ilvl w:val="0"/>
          <w:numId w:val="1"/>
        </w:numPr>
        <w:spacing w:before="40" w:after="40"/>
        <w:jc w:val="both"/>
        <w:rPr/>
      </w:pPr>
      <w:r>
        <w:rPr>
          <w:rFonts w:eastAsia="Palatino Linotype" w:cs="Palatino Linotype"/>
          <w:i w:val="false"/>
          <w:iCs w:val="false"/>
          <w:color w:val="1A1A1A"/>
          <w:sz w:val="20"/>
          <w:szCs w:val="20"/>
        </w:rPr>
        <w:t>Direct: final_score, concept_understanding_score, ai_dependency_score, ai_generated_content_percentage, ai_ethics_score, uses_ai, ai_usage_time_minutes, performance_category, ai_usage_purpose, grade_level, gender</w:t>
      </w:r>
    </w:p>
    <w:p>
      <w:pPr>
        <w:pStyle w:val="ListParagraph"/>
        <w:numPr>
          <w:ilvl w:val="0"/>
          <w:numId w:val="1"/>
        </w:numPr>
        <w:spacing w:before="40" w:after="40"/>
        <w:jc w:val="both"/>
        <w:rPr/>
      </w:pPr>
      <w:r>
        <w:rPr>
          <w:rFonts w:eastAsia="Palatino Linotype" w:cs="Palatino Linotype"/>
          <w:i w:val="false"/>
          <w:iCs w:val="false"/>
          <w:color w:val="1A1A1A"/>
          <w:sz w:val="20"/>
          <w:szCs w:val="20"/>
        </w:rPr>
        <w:t>Derived: ai_tool_category (simplified from ai_tools_used by splitting on '+' and taking the first tool); dependency_quartile (binned into Q1–Q4 using pandas.qcut)</w:t>
      </w:r>
    </w:p>
    <w:p>
      <w:pPr>
        <w:pStyle w:val="Normal"/>
        <w:spacing w:before="180" w:after="60"/>
        <w:rPr/>
      </w:pPr>
      <w:r>
        <w:rPr>
          <w:rFonts w:eastAsia="Palatino Linotype" w:cs="Palatino Linotype"/>
          <w:b/>
          <w:bCs/>
          <w:i/>
          <w:iCs/>
          <w:color w:val="444444"/>
          <w:sz w:val="20"/>
          <w:szCs w:val="20"/>
        </w:rPr>
        <w:t>From Dataset 2 (Survey_AI)</w:t>
      </w:r>
    </w:p>
    <w:p>
      <w:pPr>
        <w:pStyle w:val="ListParagraph"/>
        <w:numPr>
          <w:ilvl w:val="0"/>
          <w:numId w:val="1"/>
        </w:numPr>
        <w:spacing w:before="40" w:after="40"/>
        <w:jc w:val="both"/>
        <w:rPr/>
      </w:pPr>
      <w:r>
        <w:rPr>
          <w:rFonts w:eastAsia="Palatino Linotype" w:cs="Palatino Linotype"/>
          <w:i w:val="false"/>
          <w:iCs w:val="false"/>
          <w:color w:val="1A1A1A"/>
          <w:sz w:val="20"/>
          <w:szCs w:val="20"/>
        </w:rPr>
        <w:t>Direct: Q5.Feelings (recoded to labels), Q3#1–Q3#4 (risk perceptions), Q7.Utility_grade, Q8–Q11 (education advantages/disadvantages), Q12.Gender, Q13.Year_of_study, Q16.GPA</w:t>
      </w:r>
    </w:p>
    <w:p>
      <w:pPr>
        <w:pStyle w:val="ListParagraph"/>
        <w:numPr>
          <w:ilvl w:val="0"/>
          <w:numId w:val="1"/>
        </w:numPr>
        <w:spacing w:before="40" w:after="40"/>
        <w:jc w:val="both"/>
        <w:rPr/>
      </w:pPr>
      <w:r>
        <w:rPr>
          <w:rFonts w:eastAsia="Palatino Linotype" w:cs="Palatino Linotype"/>
          <w:i w:val="false"/>
          <w:iCs w:val="false"/>
          <w:color w:val="1A1A1A"/>
          <w:sz w:val="20"/>
          <w:szCs w:val="20"/>
        </w:rPr>
        <w:t>Derived: fear_composite (mean of Q3 items); feeling_label (mapping: 1=Curiosity, 2=Fear, 3=Indifference, 4=Trust)</w:t>
      </w:r>
    </w:p>
    <w:p>
      <w:pPr>
        <w:pStyle w:val="Normal"/>
        <w:spacing w:before="180" w:after="60"/>
        <w:rPr/>
      </w:pPr>
      <w:r>
        <w:rPr>
          <w:rFonts w:eastAsia="Palatino Linotype" w:cs="Palatino Linotype"/>
          <w:b/>
          <w:bCs/>
          <w:i/>
          <w:iCs/>
          <w:color w:val="444444"/>
          <w:sz w:val="20"/>
          <w:szCs w:val="20"/>
        </w:rPr>
        <w:t>From Dataset 3 (students_ai_usage)</w:t>
      </w:r>
    </w:p>
    <w:p>
      <w:pPr>
        <w:pStyle w:val="ListParagraph"/>
        <w:numPr>
          <w:ilvl w:val="0"/>
          <w:numId w:val="1"/>
        </w:numPr>
        <w:spacing w:before="40" w:after="40"/>
        <w:jc w:val="both"/>
        <w:rPr/>
      </w:pPr>
      <w:r>
        <w:rPr>
          <w:rFonts w:eastAsia="Palatino Linotype" w:cs="Palatino Linotype"/>
          <w:i w:val="false"/>
          <w:iCs w:val="false"/>
          <w:color w:val="1A1A1A"/>
          <w:sz w:val="20"/>
          <w:szCs w:val="20"/>
        </w:rPr>
        <w:t>Direct: uses_ai, grades_before_ai, grades_after_ai, purpose_of_ai, education_level</w:t>
      </w:r>
    </w:p>
    <w:p>
      <w:pPr>
        <w:pStyle w:val="ListParagraph"/>
        <w:numPr>
          <w:ilvl w:val="0"/>
          <w:numId w:val="1"/>
        </w:numPr>
        <w:spacing w:before="40" w:after="40"/>
        <w:jc w:val="both"/>
        <w:rPr/>
      </w:pPr>
      <w:r>
        <w:rPr>
          <w:rFonts w:eastAsia="Palatino Linotype" w:cs="Palatino Linotype"/>
          <w:i w:val="false"/>
          <w:iCs w:val="false"/>
          <w:color w:val="1A1A1A"/>
          <w:sz w:val="20"/>
          <w:szCs w:val="20"/>
        </w:rPr>
        <w:t>Derived: grade_delta = grades_after_ai − grades_before_ai; delta_direction (Positive / Zero, used for slope chart colouring)</w:t>
      </w:r>
    </w:p>
    <w:p>
      <w:pPr>
        <w:pStyle w:val="Normal"/>
        <w:spacing w:before="80" w:after="0"/>
        <w:rPr/>
      </w:pPr>
      <w:r>
        <w:rPr/>
      </w:r>
    </w:p>
    <w:p>
      <w:pPr>
        <w:pStyle w:val="Normal"/>
        <w:spacing w:before="280" w:after="80"/>
        <w:rPr/>
      </w:pPr>
      <w:r>
        <w:rPr>
          <w:rFonts w:eastAsia="Palatino Linotype" w:cs="Palatino Linotype"/>
          <w:b/>
          <w:bCs/>
          <w:color w:val="1A1A1A"/>
          <w:sz w:val="22"/>
          <w:szCs w:val="22"/>
        </w:rPr>
        <w:t>3.3  Visual Encoding and Design Principles</w:t>
      </w:r>
    </w:p>
    <w:p>
      <w:pPr>
        <w:pStyle w:val="Normal"/>
        <w:spacing w:before="0" w:after="120"/>
        <w:jc w:val="both"/>
        <w:rPr/>
      </w:pPr>
      <w:r>
        <w:rPr>
          <w:rFonts w:eastAsia="Palatino Linotype" w:cs="Palatino Linotype"/>
          <w:color w:val="1A1A1A"/>
          <w:sz w:val="20"/>
          <w:szCs w:val="20"/>
        </w:rPr>
        <w:t>The dashboard will follow a minimalist, publication-quality aesthetic consistent with the analytical nature of the project. The key design choices are:</w:t>
      </w:r>
    </w:p>
    <w:p>
      <w:pPr>
        <w:pStyle w:val="ListParagraph"/>
        <w:numPr>
          <w:ilvl w:val="0"/>
          <w:numId w:val="1"/>
        </w:numPr>
        <w:spacing w:before="40" w:after="40"/>
        <w:jc w:val="both"/>
        <w:rPr/>
      </w:pPr>
      <w:r>
        <w:rPr>
          <w:rFonts w:eastAsia="Palatino Linotype" w:cs="Palatino Linotype"/>
          <w:i w:val="false"/>
          <w:iCs w:val="false"/>
          <w:color w:val="1A1A1A"/>
          <w:sz w:val="20"/>
          <w:szCs w:val="20"/>
        </w:rPr>
        <w:t>Colour encoding: a two-tone palette (dark teal for AI users / high dependency; light grey for non-users / low dependency) applied consistently across all tabs. A diverging scale (blue–white–red) will be used exclusively on the dependency heatmap.</w:t>
      </w:r>
    </w:p>
    <w:p>
      <w:pPr>
        <w:pStyle w:val="ListParagraph"/>
        <w:numPr>
          <w:ilvl w:val="0"/>
          <w:numId w:val="1"/>
        </w:numPr>
        <w:spacing w:before="40" w:after="40"/>
        <w:jc w:val="both"/>
        <w:rPr/>
      </w:pPr>
      <w:r>
        <w:rPr>
          <w:rFonts w:eastAsia="Palatino Linotype" w:cs="Palatino Linotype"/>
          <w:i w:val="false"/>
          <w:iCs w:val="false"/>
          <w:color w:val="1A1A1A"/>
          <w:sz w:val="20"/>
          <w:szCs w:val="20"/>
        </w:rPr>
        <w:t>Typography and annotation: axis labels will be concise and self-explanatory. Wherever a chart risks misinterpretation (e.g., the scatter plot showing near-zero correlation in the synthetic data), an inline annotation will explain the limitation directly on the chart.</w:t>
      </w:r>
    </w:p>
    <w:p>
      <w:pPr>
        <w:pStyle w:val="ListParagraph"/>
        <w:numPr>
          <w:ilvl w:val="0"/>
          <w:numId w:val="1"/>
        </w:numPr>
        <w:spacing w:before="40" w:after="40"/>
        <w:jc w:val="both"/>
        <w:rPr/>
      </w:pPr>
      <w:r>
        <w:rPr>
          <w:rFonts w:eastAsia="Palatino Linotype" w:cs="Palatino Linotype"/>
          <w:i w:val="false"/>
          <w:iCs w:val="false"/>
          <w:color w:val="1A1A1A"/>
          <w:sz w:val="20"/>
          <w:szCs w:val="20"/>
        </w:rPr>
        <w:t>Interactivity: global filters (grade level, gender) in the header will propagate to all Tab 1–3 charts simultaneously. Tab 4 and 5 use their own local filters (education level, year of study). This cross-filtering design allows the viewer to test the paradox hypothesis within subgroups of their choice.</w:t>
      </w:r>
    </w:p>
    <w:p>
      <w:pPr>
        <w:pStyle w:val="ListParagraph"/>
        <w:numPr>
          <w:ilvl w:val="0"/>
          <w:numId w:val="1"/>
        </w:numPr>
        <w:spacing w:before="40" w:after="40"/>
        <w:jc w:val="both"/>
        <w:rPr/>
      </w:pPr>
      <w:r>
        <w:rPr>
          <w:rFonts w:eastAsia="Palatino Linotype" w:cs="Palatino Linotype"/>
          <w:i w:val="false"/>
          <w:iCs w:val="false"/>
          <w:color w:val="1A1A1A"/>
          <w:sz w:val="20"/>
          <w:szCs w:val="20"/>
        </w:rPr>
        <w:t>Progressive disclosure: Tab 1 is designed to be self-contained for a viewer who spends only 30 seconds. Each subsequent tab adds depth without requiring the previous ones to be fully understood.</w:t>
      </w:r>
    </w:p>
    <w:p>
      <w:pPr>
        <w:pStyle w:val="ListParagraph"/>
        <w:numPr>
          <w:ilvl w:val="0"/>
          <w:numId w:val="1"/>
        </w:numPr>
        <w:spacing w:before="40" w:after="40"/>
        <w:jc w:val="both"/>
        <w:rPr/>
      </w:pPr>
      <w:r>
        <w:rPr>
          <w:rFonts w:eastAsia="Palatino Linotype" w:cs="Palatino Linotype"/>
          <w:i w:val="false"/>
          <w:iCs w:val="false"/>
          <w:color w:val="1A1A1A"/>
          <w:sz w:val="20"/>
          <w:szCs w:val="20"/>
        </w:rPr>
        <w:t>Narrative KPIs on Tab 1: a three-card banner will display (a) average final score for AI users vs. non-users, (b) average concept understanding score for high-dependency vs. low-dependency users, and (c) average grade delta for AI adopters. These numbers function as the thesis statement of the visualization before any chart is examined.</w:t>
      </w:r>
    </w:p>
    <w:p>
      <w:pPr>
        <w:pStyle w:val="Normal"/>
        <w:pBdr>
          <w:bottom w:val="single" w:sz="4" w:space="4" w:color="1A1A1A"/>
        </w:pBdr>
        <w:spacing w:before="400" w:after="120"/>
        <w:rPr/>
      </w:pPr>
      <w:r>
        <w:rPr>
          <w:rFonts w:eastAsia="Palatino Linotype" w:cs="Palatino Linotype"/>
          <w:b/>
          <w:bCs/>
          <w:caps w:val="false"/>
          <w:smallCaps w:val="false"/>
          <w:color w:val="1A1A1A"/>
          <w:sz w:val="24"/>
          <w:szCs w:val="24"/>
        </w:rPr>
        <w:t>4. EXPECTED CHALLENGES</w:t>
      </w:r>
    </w:p>
    <w:p>
      <w:pPr>
        <w:pStyle w:val="Normal"/>
        <w:spacing w:before="0" w:after="120"/>
        <w:jc w:val="both"/>
        <w:rPr/>
      </w:pPr>
      <w:r>
        <w:rPr>
          <w:rFonts w:eastAsia="Palatino Linotype" w:cs="Palatino Linotype"/>
          <w:color w:val="1A1A1A"/>
          <w:sz w:val="20"/>
          <w:szCs w:val="20"/>
        </w:rPr>
        <w:t>The following obstacles are anticipated, together with planned mitigation strategies:</w:t>
      </w:r>
    </w:p>
    <w:p>
      <w:pPr>
        <w:pStyle w:val="Normal"/>
        <w:spacing w:before="80" w:after="0"/>
        <w:rPr/>
      </w:pPr>
      <w:r>
        <w:rPr/>
      </w:r>
    </w:p>
    <w:tbl>
      <w:tblPr>
        <w:tblW w:w="9070" w:type="dxa"/>
        <w:jc w:val="left"/>
        <w:tblInd w:w="0" w:type="dxa"/>
        <w:tblLayout w:type="fixed"/>
        <w:tblCellMar>
          <w:top w:w="80" w:type="dxa"/>
          <w:left w:w="120" w:type="dxa"/>
          <w:bottom w:w="80" w:type="dxa"/>
          <w:right w:w="120" w:type="dxa"/>
        </w:tblCellMar>
      </w:tblPr>
      <w:tblGrid>
        <w:gridCol w:w="3599"/>
        <w:gridCol w:w="5470"/>
      </w:tblGrid>
      <w:tr>
        <w:trPr/>
        <w:tc>
          <w:tcPr>
            <w:tcW w:w="3599"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Challenge</w:t>
            </w:r>
          </w:p>
        </w:tc>
        <w:tc>
          <w:tcPr>
            <w:tcW w:w="5470" w:type="dxa"/>
            <w:tcBorders>
              <w:top w:val="single" w:sz="2" w:space="0" w:color="CCCCCC"/>
              <w:left w:val="single" w:sz="2" w:space="0" w:color="CCCCCC"/>
              <w:bottom w:val="single" w:sz="2" w:space="0" w:color="CCCCCC"/>
              <w:right w:val="single" w:sz="2" w:space="0" w:color="CCCCCC"/>
            </w:tcBorders>
            <w:shd w:fill="1A1A1A" w:val="clear"/>
          </w:tcPr>
          <w:p>
            <w:pPr>
              <w:pStyle w:val="Normal"/>
              <w:rPr/>
            </w:pPr>
            <w:r>
              <w:rPr>
                <w:rFonts w:eastAsia="Palatino Linotype" w:cs="Palatino Linotype"/>
                <w:b/>
                <w:bCs/>
                <w:color w:val="FFFFFF"/>
                <w:sz w:val="18"/>
                <w:szCs w:val="18"/>
              </w:rPr>
              <w:t>Planned Mitigation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Synthetic datasets produce near-zero correlations, which could make the paradox visualization uninformative</w:t>
            </w:r>
          </w:p>
        </w:tc>
        <w:tc>
          <w:tcPr>
            <w:tcW w:w="54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Reframe: rather than relying on continuous correlations, focus on within-performance-category comparisons and quartile breakdowns, where patterns are more visible. Add honest annotations explaining the synthetic nature of the data.</w:t>
            </w:r>
          </w:p>
        </w:tc>
      </w:tr>
      <w:tr>
        <w:trPr/>
        <w:tc>
          <w:tcPr>
            <w:tcW w:w="35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Datasets cannot be merged at the individual level, limiting cross-dataset inference</w:t>
            </w:r>
          </w:p>
        </w:tc>
        <w:tc>
          <w:tcPr>
            <w:tcW w:w="547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Design each tab to be dataset-specific and clearly labelled. Use aggregate statistics for cross-dataset comparisons only, with explicit source attribution.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Survey_AI is small (n = 91) and drawn from a narrow disciplinary context</w:t>
            </w:r>
          </w:p>
        </w:tc>
        <w:tc>
          <w:tcPr>
            <w:tcW w:w="54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Display sample sizes on all survey-derived charts. Use language such as 'in this sample' in all annotations. Avoid extrapolating to other populations.</w:t>
            </w:r>
          </w:p>
        </w:tc>
      </w:tr>
      <w:tr>
        <w:trPr/>
        <w:tc>
          <w:tcPr>
            <w:tcW w:w="35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Dataset 3 shows exactly zero grade change for all non-AI users, which is artificial</w:t>
            </w:r>
          </w:p>
        </w:tc>
        <w:tc>
          <w:tcPr>
            <w:tcW w:w="547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Acknowledge this explicitly in the chart annotation. The slope chart will still communicate the intended message (AI users improved; non-users did not) while noting the synthetic nature of the data.</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The Plotly Dash multi-tab layout requires careful state management for global filters</w:t>
            </w:r>
          </w:p>
        </w:tc>
        <w:tc>
          <w:tcPr>
            <w:tcW w:w="54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Palatino Linotype" w:cs="Palatino Linotype"/>
                <w:b w:val="false"/>
                <w:bCs w:val="false"/>
                <w:i w:val="false"/>
                <w:iCs w:val="false"/>
                <w:color w:val="1A1A1A"/>
                <w:sz w:val="18"/>
                <w:szCs w:val="18"/>
              </w:rPr>
              <w:t>Implement global filter propagation using Dash callback chaining from the outset. Sketch the callback graph before coding.</w:t>
            </w:r>
          </w:p>
        </w:tc>
      </w:tr>
      <w:tr>
        <w:trPr/>
        <w:tc>
          <w:tcPr>
            <w:tcW w:w="35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Risk of visual overload across five tabs</w:t>
            </w:r>
          </w:p>
        </w:tc>
        <w:tc>
          <w:tcPr>
            <w:tcW w:w="547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rFonts w:eastAsia="Palatino Linotype" w:cs="Palatino Linotype"/>
                <w:b w:val="false"/>
                <w:bCs w:val="false"/>
                <w:i w:val="false"/>
                <w:iCs w:val="false"/>
                <w:color w:val="1A1A1A"/>
                <w:sz w:val="18"/>
                <w:szCs w:val="18"/>
              </w:rPr>
              <w:t>Apply a strict one-question-per-tab principle. Use consistent layout templates across tabs so the viewer's attention goes to the data, not the interface.</w:t>
            </w:r>
          </w:p>
        </w:tc>
      </w:tr>
    </w:tbl>
    <w:p>
      <w:pPr>
        <w:pStyle w:val="Normal"/>
        <w:spacing w:before="80" w:after="0"/>
        <w:rPr/>
      </w:pPr>
      <w:r>
        <w:rPr/>
      </w:r>
    </w:p>
    <w:p>
      <w:pPr>
        <w:pStyle w:val="Normal"/>
        <w:spacing w:before="40" w:after="80"/>
        <w:jc w:val="center"/>
        <w:rPr/>
      </w:pPr>
      <w:r>
        <w:rPr>
          <w:rFonts w:eastAsia="Palatino Linotype" w:cs="Palatino Linotype"/>
          <w:i/>
          <w:iCs/>
          <w:color w:val="888888"/>
          <w:sz w:val="17"/>
          <w:szCs w:val="17"/>
        </w:rPr>
        <w:t>Table 3. Anticipated challenges and corresponding mitigation strategies.</w:t>
      </w:r>
    </w:p>
    <w:p>
      <w:pPr>
        <w:pStyle w:val="Normal"/>
        <w:pBdr>
          <w:bottom w:val="single" w:sz="4" w:space="4" w:color="1A1A1A"/>
        </w:pBdr>
        <w:spacing w:before="400" w:after="120"/>
        <w:rPr/>
      </w:pPr>
      <w:r>
        <w:rPr>
          <w:rFonts w:eastAsia="Palatino Linotype" w:cs="Palatino Linotype"/>
          <w:b/>
          <w:bCs/>
          <w:caps w:val="false"/>
          <w:smallCaps w:val="false"/>
          <w:color w:val="1A1A1A"/>
          <w:sz w:val="24"/>
          <w:szCs w:val="24"/>
        </w:rPr>
        <w:t>APPENDIX — PRELIMINARY DASHBOARD WIREFRAME</w:t>
      </w:r>
    </w:p>
    <w:p>
      <w:pPr>
        <w:pStyle w:val="Normal"/>
        <w:spacing w:before="0" w:after="120"/>
        <w:jc w:val="both"/>
        <w:rPr/>
      </w:pPr>
      <w:r>
        <w:rPr>
          <w:rFonts w:eastAsia="Palatino Linotype" w:cs="Palatino Linotype"/>
          <w:color w:val="1A1A1A"/>
          <w:sz w:val="20"/>
          <w:szCs w:val="20"/>
        </w:rPr>
        <w:t>The following wireframe describes the intended structure and layout of the interactive dashboard at a conceptual level. It is not a final design but serves to confirm the feasibility of the layout within Plotly Dash and to anchor the narrative arc described above.</w:t>
      </w:r>
    </w:p>
    <w:p>
      <w:pPr>
        <w:pStyle w:val="Normal"/>
        <w:spacing w:before="80" w:after="0"/>
        <w:rPr/>
      </w:pPr>
      <w:r>
        <w:rPr/>
      </w:r>
    </w:p>
    <w:tbl>
      <w:tblPr>
        <w:tblW w:w="9070" w:type="dxa"/>
        <w:jc w:val="left"/>
        <w:tblInd w:w="0" w:type="dxa"/>
        <w:tblLayout w:type="fixed"/>
        <w:tblCellMar>
          <w:top w:w="160" w:type="dxa"/>
          <w:left w:w="240" w:type="dxa"/>
          <w:bottom w:w="160" w:type="dxa"/>
          <w:right w:w="240" w:type="dxa"/>
        </w:tblCellMar>
      </w:tblPr>
      <w:tblGrid>
        <w:gridCol w:w="9070"/>
      </w:tblGrid>
      <w:tr>
        <w:trPr/>
        <w:tc>
          <w:tcPr>
            <w:tcW w:w="907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
              <w:jc w:val="center"/>
              <w:rPr/>
            </w:pPr>
            <w:r>
              <w:rPr>
                <w:rFonts w:eastAsia="Courier New" w:cs="Courier New" w:ascii="Courier New" w:hAnsi="Courier New"/>
                <w:b/>
                <w:bCs/>
                <w:color w:val="1A1A1A"/>
                <w:sz w:val="17"/>
                <w:szCs w:val="17"/>
              </w:rPr>
              <w:t>DASHBOARD HEADER</w:t>
            </w:r>
          </w:p>
          <w:p>
            <w:pPr>
              <w:pStyle w:val="Normal"/>
              <w:spacing w:before="0" w:after="20"/>
              <w:jc w:val="center"/>
              <w:rPr/>
            </w:pPr>
            <w:r>
              <w:rPr>
                <w:rFonts w:eastAsia="Courier New" w:cs="Courier New" w:ascii="Courier New" w:hAnsi="Courier New"/>
                <w:b w:val="false"/>
                <w:bCs w:val="false"/>
                <w:color w:val="444444"/>
                <w:sz w:val="17"/>
                <w:szCs w:val="17"/>
              </w:rPr>
              <w:t>"Does AI Boost Grades While Undermining Real Understanding?"  |  Filters: Grade Level · Gender</w:t>
            </w:r>
          </w:p>
          <w:p>
            <w:pPr>
              <w:pStyle w:val="Normal"/>
              <w:spacing w:before="0" w:after="40"/>
              <w:jc w:val="left"/>
              <w:rPr/>
            </w:pPr>
            <w:r>
              <w:rPr/>
            </w:r>
          </w:p>
          <w:p>
            <w:pPr>
              <w:pStyle w:val="Normal"/>
              <w:spacing w:before="0" w:after="20"/>
              <w:jc w:val="center"/>
              <w:rPr/>
            </w:pPr>
            <w:r>
              <w:rPr>
                <w:rFonts w:eastAsia="Courier New" w:cs="Courier New" w:ascii="Courier New" w:hAnsi="Courier New"/>
                <w:b w:val="false"/>
                <w:bCs w:val="false"/>
                <w:color w:val="444444"/>
                <w:sz w:val="17"/>
                <w:szCs w:val="17"/>
              </w:rPr>
              <w:t>[ 1. OVERVIEW ] [ 2. PARADOX ] [ 3. DEPENDENCY ] [ 4. GRADE DELTA ] [ 5. PERCEPTIONS ]</w:t>
            </w:r>
          </w:p>
          <w:p>
            <w:pPr>
              <w:pStyle w:val="Normal"/>
              <w:spacing w:before="0" w:after="40"/>
              <w:jc w:val="left"/>
              <w:rPr/>
            </w:pPr>
            <w:r>
              <w:rPr/>
            </w:r>
          </w:p>
          <w:p>
            <w:pPr>
              <w:pStyle w:val="Normal"/>
              <w:spacing w:before="0" w:after="20"/>
              <w:jc w:val="left"/>
              <w:rPr/>
            </w:pPr>
            <w:r>
              <w:rPr>
                <w:rFonts w:eastAsia="Courier New" w:cs="Courier New" w:ascii="Courier New" w:hAnsi="Courier New"/>
                <w:b/>
                <w:bCs/>
                <w:color w:val="1A1A1A"/>
                <w:sz w:val="17"/>
                <w:szCs w:val="17"/>
              </w:rPr>
              <w:t>TAB 1 — OVERVIEW</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KPI: Avg Final Score AI vs Non-AI ]  [ KPI: Avg Concept Understanding ]  [ KPI: Grade Delta ]</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Bar: Final Score — AI vs Non-AI ]      [ Donut: Performance Categories ]</w:t>
            </w:r>
          </w:p>
          <w:p>
            <w:pPr>
              <w:pStyle w:val="Normal"/>
              <w:spacing w:before="0" w:after="40"/>
              <w:jc w:val="left"/>
              <w:rPr/>
            </w:pPr>
            <w:r>
              <w:rPr/>
            </w:r>
          </w:p>
          <w:p>
            <w:pPr>
              <w:pStyle w:val="Normal"/>
              <w:spacing w:before="0" w:after="20"/>
              <w:jc w:val="left"/>
              <w:rPr/>
            </w:pPr>
            <w:r>
              <w:rPr>
                <w:rFonts w:eastAsia="Courier New" w:cs="Courier New" w:ascii="Courier New" w:hAnsi="Courier New"/>
                <w:b/>
                <w:bCs/>
                <w:color w:val="1A1A1A"/>
                <w:sz w:val="17"/>
                <w:szCs w:val="17"/>
              </w:rPr>
              <w:t>TAB 2 — THE PARADOX</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Grouped Bar: Final Score vs. Concept Understanding vs. Dependency by Category ]</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Scatter: AI-Generated Content % vs. Concept Understanding, coloured by Category ]</w:t>
            </w:r>
          </w:p>
          <w:p>
            <w:pPr>
              <w:pStyle w:val="Normal"/>
              <w:spacing w:before="0" w:after="40"/>
              <w:jc w:val="left"/>
              <w:rPr/>
            </w:pPr>
            <w:r>
              <w:rPr/>
            </w:r>
          </w:p>
          <w:p>
            <w:pPr>
              <w:pStyle w:val="Normal"/>
              <w:spacing w:before="0" w:after="20"/>
              <w:jc w:val="left"/>
              <w:rPr/>
            </w:pPr>
            <w:r>
              <w:rPr>
                <w:rFonts w:eastAsia="Courier New" w:cs="Courier New" w:ascii="Courier New" w:hAnsi="Courier New"/>
                <w:b/>
                <w:bCs/>
                <w:color w:val="1A1A1A"/>
                <w:sz w:val="17"/>
                <w:szCs w:val="17"/>
              </w:rPr>
              <w:t>TAB 3 — DEPENDENCY LENS</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Heatmap: Dependency Quartile x Ethics Quartile -&gt; mean Concept Understanding ]  [ Slider ]</w:t>
            </w:r>
          </w:p>
          <w:p>
            <w:pPr>
              <w:pStyle w:val="Normal"/>
              <w:spacing w:before="0" w:after="40"/>
              <w:jc w:val="left"/>
              <w:rPr/>
            </w:pPr>
            <w:r>
              <w:rPr/>
            </w:r>
          </w:p>
          <w:p>
            <w:pPr>
              <w:pStyle w:val="Normal"/>
              <w:spacing w:before="0" w:after="20"/>
              <w:jc w:val="left"/>
              <w:rPr/>
            </w:pPr>
            <w:r>
              <w:rPr>
                <w:rFonts w:eastAsia="Courier New" w:cs="Courier New" w:ascii="Courier New" w:hAnsi="Courier New"/>
                <w:b/>
                <w:bCs/>
                <w:color w:val="1A1A1A"/>
                <w:sz w:val="17"/>
                <w:szCs w:val="17"/>
              </w:rPr>
              <w:t>TAB 4 — GRADE DELTA</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Slope Chart: Grades Before -&gt; After, grouped by Purpose / Education Level ]</w:t>
            </w:r>
          </w:p>
          <w:p>
            <w:pPr>
              <w:pStyle w:val="Normal"/>
              <w:spacing w:before="0" w:after="40"/>
              <w:jc w:val="left"/>
              <w:rPr/>
            </w:pPr>
            <w:r>
              <w:rPr/>
            </w:r>
          </w:p>
          <w:p>
            <w:pPr>
              <w:pStyle w:val="Normal"/>
              <w:spacing w:before="0" w:after="20"/>
              <w:jc w:val="left"/>
              <w:rPr/>
            </w:pPr>
            <w:r>
              <w:rPr>
                <w:rFonts w:eastAsia="Courier New" w:cs="Courier New" w:ascii="Courier New" w:hAnsi="Courier New"/>
                <w:b/>
                <w:bCs/>
                <w:color w:val="1A1A1A"/>
                <w:sz w:val="17"/>
                <w:szCs w:val="17"/>
              </w:rPr>
              <w:t>TAB 5 — PERCEPTIONS  (Dataset: Survey_AI)</w:t>
            </w:r>
          </w:p>
          <w:p>
            <w:pPr>
              <w:pStyle w:val="Normal"/>
              <w:spacing w:before="0" w:after="20"/>
              <w:jc w:val="left"/>
              <w:rPr/>
            </w:pPr>
            <w:r>
              <w:rPr>
                <w:rFonts w:eastAsia="Courier New" w:cs="Courier New" w:ascii="Courier New" w:hAnsi="Courier New"/>
                <w:b w:val="false"/>
                <w:bCs w:val="false"/>
                <w:color w:val="444444"/>
                <w:sz w:val="17"/>
                <w:szCs w:val="17"/>
              </w:rPr>
              <w:t xml:space="preserve">  </w:t>
            </w:r>
            <w:r>
              <w:rPr>
                <w:rFonts w:eastAsia="Courier New" w:cs="Courier New" w:ascii="Courier New" w:hAnsi="Courier New"/>
                <w:b w:val="false"/>
                <w:bCs w:val="false"/>
                <w:color w:val="444444"/>
                <w:sz w:val="17"/>
                <w:szCs w:val="17"/>
              </w:rPr>
              <w:t>[ Stacked Bar: Feelings by Year ]  [ Radar: Risk Perceptions ]  [ Bar: Edu Advantages ]</w:t>
            </w:r>
          </w:p>
          <w:p>
            <w:pPr>
              <w:pStyle w:val="Normal"/>
              <w:spacing w:before="0" w:after="40"/>
              <w:jc w:val="left"/>
              <w:rPr/>
            </w:pPr>
            <w:r>
              <w:rPr/>
            </w:r>
          </w:p>
          <w:p>
            <w:pPr>
              <w:pStyle w:val="Normal"/>
              <w:spacing w:before="0" w:after="20"/>
              <w:jc w:val="center"/>
              <w:rPr/>
            </w:pPr>
            <w:r>
              <w:rPr>
                <w:rFonts w:eastAsia="Courier New" w:cs="Courier New" w:ascii="Courier New" w:hAnsi="Courier New"/>
                <w:b w:val="false"/>
                <w:bCs w:val="false"/>
                <w:color w:val="444444"/>
                <w:sz w:val="17"/>
                <w:szCs w:val="17"/>
              </w:rPr>
              <w:t>FOOTER  ·  Dataset sources  ·  Built with Python / Plotly Dash</w:t>
            </w:r>
          </w:p>
        </w:tc>
      </w:tr>
    </w:tbl>
    <w:p>
      <w:pPr>
        <w:pStyle w:val="Normal"/>
        <w:spacing w:before="80" w:after="0"/>
        <w:rPr/>
      </w:pPr>
      <w:r>
        <w:rPr/>
      </w:r>
    </w:p>
    <w:p>
      <w:pPr>
        <w:pStyle w:val="Normal"/>
        <w:spacing w:before="40" w:after="80"/>
        <w:jc w:val="center"/>
        <w:rPr/>
      </w:pPr>
      <w:r>
        <w:rPr>
          <w:rFonts w:eastAsia="Palatino Linotype" w:cs="Palatino Linotype"/>
          <w:i/>
          <w:iCs/>
          <w:color w:val="888888"/>
          <w:sz w:val="17"/>
          <w:szCs w:val="17"/>
        </w:rPr>
        <w:t>Figure 1. Preliminary wireframe of the interactive dashboard.</w:t>
      </w:r>
    </w:p>
    <w:p>
      <w:pPr>
        <w:pStyle w:val="Normal"/>
        <w:spacing w:before="160" w:after="0"/>
        <w:rPr/>
      </w:pPr>
      <w:r>
        <w:rPr/>
      </w:r>
    </w:p>
    <w:p>
      <w:pPr>
        <w:pStyle w:val="Normal"/>
        <w:spacing w:before="80" w:after="0"/>
        <w:jc w:val="right"/>
        <w:rPr/>
      </w:pPr>
      <w:r>
        <w:rPr>
          <w:rFonts w:eastAsia="Palatino Linotype" w:cs="Palatino Linotype"/>
          <w:i/>
          <w:iCs/>
          <w:color w:val="888888"/>
          <w:sz w:val="18"/>
          <w:szCs w:val="18"/>
        </w:rPr>
        <w:t xml:space="preserve">— </w:t>
      </w:r>
      <w:r>
        <w:rPr>
          <w:rFonts w:eastAsia="Palatino Linotype" w:cs="Palatino Linotype"/>
          <w:i/>
          <w:iCs/>
          <w:color w:val="888888"/>
          <w:sz w:val="18"/>
          <w:szCs w:val="18"/>
        </w:rPr>
        <w:t>End of Proposal —</w:t>
      </w:r>
    </w:p>
    <w:sectPr>
      <w:type w:val="nextPage"/>
      <w:pgSz w:w="11906" w:h="16838"/>
      <w:pgMar w:left="1418" w:right="1418" w:gutter="0" w:header="0" w:top="1418" w:footer="0" w:bottom="1418"/>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alatino Linotype">
    <w:charset w:val="01"/>
    <w:family w:val="roman"/>
    <w:pitch w:val="variable"/>
  </w:font>
  <w:font w:name="Palatino Linotype">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40" w:hanging="3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Palatino Linotype" w:hAnsi="Palatino Linotype" w:eastAsia="Palatino Linotype" w:cs="Palatino Linotype"/>
      <w:color w:val="auto"/>
      <w:kern w:val="0"/>
      <w:sz w:val="20"/>
      <w:szCs w:val="20"/>
      <w:lang w:val="it-IT" w:eastAsia="zh-CN" w:bidi="hi-IN"/>
    </w:rPr>
  </w:style>
  <w:style w:type="paragraph" w:styleId="Heading1">
    <w:name w:val="Heading 1"/>
    <w:basedOn w:val="Heading"/>
    <w:qFormat/>
    <w:pPr>
      <w:spacing w:before="400" w:after="120"/>
      <w:outlineLvl w:val="0"/>
    </w:pPr>
    <w:rPr>
      <w:rFonts w:ascii="Palatino Linotype" w:hAnsi="Palatino Linotype" w:eastAsia="Palatino Linotype" w:cs="Palatino Linotype"/>
      <w:b/>
      <w:bCs/>
      <w:color w:val="1A1A1A"/>
      <w:sz w:val="24"/>
      <w:szCs w:val="24"/>
    </w:rPr>
  </w:style>
  <w:style w:type="paragraph" w:styleId="Heading2">
    <w:name w:val="Heading 2"/>
    <w:basedOn w:val="Heading"/>
    <w:qFormat/>
    <w:pPr>
      <w:spacing w:before="280" w:after="80"/>
      <w:outlineLvl w:val="1"/>
    </w:pPr>
    <w:rPr>
      <w:rFonts w:ascii="Palatino Linotype" w:hAnsi="Palatino Linotype" w:eastAsia="Palatino Linotype" w:cs="Palatino Linotype"/>
      <w:b/>
      <w:bCs/>
      <w:color w:val="1A1A1A"/>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Palatino Linotype" w:hAnsi="Palatino Linotype" w:eastAsia="Palatino Linotype" w:cs="Palatino Linotype"/>
      <w:b/>
      <w:bCs/>
      <w:color w:val="auto"/>
      <w:kern w:val="0"/>
      <w:sz w:val="20"/>
      <w:szCs w:val="20"/>
      <w:lang w:val="it-IT" w:eastAsia="zh-CN" w:bidi="hi-IN"/>
    </w:rPr>
  </w:style>
  <w:style w:type="paragraph" w:styleId="ListParagraph">
    <w:name w:val="List Paragraph"/>
    <w:qFormat/>
    <w:pPr>
      <w:widowControl/>
      <w:bidi w:val="0"/>
      <w:spacing w:before="0" w:after="0"/>
      <w:jc w:val="left"/>
    </w:pPr>
    <w:rPr>
      <w:rFonts w:ascii="Palatino Linotype" w:hAnsi="Palatino Linotype" w:eastAsia="Palatino Linotype" w:cs="Palatino Linotype"/>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7</Pages>
  <Words>2502</Words>
  <Characters>14834</Characters>
  <CharactersWithSpaces>17287</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2026-04-05T17:17:35Z</dcterms:created>
  <dc:creator>Un-named</dc:creator>
  <dc:description/>
  <dc:language>it-IT</dc:language>
  <cp:lastModifiedBy/>
  <dcterms:modified xsi:type="dcterms:W3CDTF">2026-04-08T11:12:44Z</dcterms:modified>
  <cp:revision>3</cp:revision>
  <dc:subject/>
  <dc:title/>
</cp:coreProperties>
</file>