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0"/>
        <w:jc w:val="center"/>
      </w:pPr>
      <w:r>
        <w:rPr>
          <w:rFonts w:ascii="Arial" w:cs="Arial" w:eastAsia="Arial" w:hAnsi="Arial"/>
          <w:b/>
          <w:bCs/>
          <w:color w:val="6C757D"/>
          <w:sz w:val="20"/>
          <w:szCs w:val="20"/>
        </w:rPr>
        <w:t xml:space="preserve">DATA VISUALIZATION PROJECT</w:t>
      </w:r>
    </w:p>
    <w:p>
      <w:pPr>
        <w:spacing w:after="200" w:before="0"/>
        <w:jc w:val="center"/>
      </w:pPr>
      <w:r>
        <w:rPr>
          <w:rFonts w:ascii="Arial" w:cs="Arial" w:eastAsia="Arial" w:hAnsi="Arial"/>
          <w:b/>
          <w:bCs/>
          <w:color w:val="1F5C8B"/>
          <w:sz w:val="44"/>
          <w:szCs w:val="44"/>
        </w:rPr>
        <w:t xml:space="preserve">Does AI Boost Grades While Undermining Real Understanding?</w:t>
      </w:r>
    </w:p>
    <w:p>
      <w:pPr>
        <w:spacing w:after="80" w:before="0"/>
        <w:jc w:val="center"/>
      </w:pPr>
      <w:r>
        <w:rPr>
          <w:rFonts w:ascii="Arial" w:cs="Arial" w:eastAsia="Arial" w:hAnsi="Arial"/>
          <w:color w:val="6C757D"/>
          <w:sz w:val="28"/>
          <w:szCs w:val="28"/>
        </w:rPr>
        <w:t xml:space="preserve">Data Analysis Report &amp; Findings Summary</w:t>
      </w:r>
    </w:p>
    <w:p/>
    <w:p>
      <w:pPr>
        <w:pBdr>
          <w:bottom w:val="single" w:color="1F5C8B" w:sz="6" w:space="1"/>
        </w:pBdr>
        <w:spacing w:after="200" w:before="0"/>
        <w:jc w:val="center"/>
      </w:pPr>
    </w:p>
    <w:p/>
    <w:p>
      <w:pPr>
        <w:spacing w:after="60" w:before="0"/>
        <w:jc w:val="center"/>
      </w:pPr>
      <w:r>
        <w:rPr>
          <w:rFonts w:ascii="Arial" w:cs="Arial" w:eastAsia="Arial" w:hAnsi="Arial"/>
          <w:b/>
          <w:bCs/>
          <w:color w:val="1A1A1A"/>
          <w:sz w:val="22"/>
          <w:szCs w:val="22"/>
        </w:rPr>
        <w:t xml:space="preserve">Francesco Bianchi  |  Hassan Faour</w:t>
      </w:r>
    </w:p>
    <w:p>
      <w:pPr>
        <w:spacing w:after="60" w:before="0"/>
        <w:jc w:val="center"/>
      </w:pPr>
      <w:r>
        <w:rPr>
          <w:rFonts w:ascii="Arial" w:cs="Arial" w:eastAsia="Arial" w:hAnsi="Arial"/>
          <w:color w:val="6C757D"/>
          <w:sz w:val="20"/>
          <w:szCs w:val="20"/>
        </w:rPr>
        <w:t xml:space="preserve">Academic Year 2025–2026</w:t>
      </w:r>
    </w:p>
    <w:p/>
    <w:p/>
    <w:p/>
    <w:p>
      <w:pPr>
        <w:pBdr>
          <w:bottom w:val="single" w:color="1F5C8B" w:sz="4"/>
        </w:pBdr>
        <w:spacing w:after="120" w:before="120"/>
      </w:pPr>
    </w:p>
    <w:p>
      <w:pPr>
        <w:pStyle w:val="Heading1"/>
        <w:spacing w:after="120" w:before="280"/>
      </w:pPr>
      <w:r>
        <w:rPr>
          <w:rFonts w:ascii="Arial" w:cs="Arial" w:eastAsia="Arial" w:hAnsi="Arial"/>
          <w:b/>
          <w:bCs/>
          <w:color w:val="1A1A1A"/>
        </w:rPr>
        <w:t xml:space="preserve">Executive Summary</w:t>
      </w:r>
    </w:p>
    <w:p>
      <w:pPr>
        <w:spacing w:after="100" w:before="60"/>
        <w:jc w:val="both"/>
      </w:pPr>
      <w:r>
        <w:rPr>
          <w:rFonts w:ascii="Arial" w:cs="Arial" w:eastAsia="Arial" w:hAnsi="Arial"/>
          <w:b w:val="false"/>
          <w:bCs w:val="false"/>
          <w:i w:val="false"/>
          <w:iCs w:val="false"/>
          <w:color w:val="1A1A1A"/>
          <w:sz w:val="22"/>
          <w:szCs w:val="22"/>
        </w:rPr>
        <w:t xml:space="preserve">This report presents a comprehensive analysis of three datasets underpinning the dashboard proposal 'Does AI Boost Grades While Undermining Real Understanding?' The goal is to assess whether the data concretely supports the paradox narrative described in the proposal: that AI tool adoption raises grades without correspondingly deepening conceptual understanding.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SUMMARY  </w:t>
            </w:r>
            <w:r>
              <w:rPr>
                <w:rFonts w:ascii="Arial" w:cs="Arial" w:eastAsia="Arial" w:hAnsi="Arial"/>
                <w:color w:val="1A1A1A"/>
                <w:sz w:val="20"/>
                <w:szCs w:val="20"/>
              </w:rPr>
              <w:t xml:space="preserve">The data largely confirms the proposal's characterization — but for a counterintuitive reason. The paradox is not that AI users score higher while understanding less. It is that AI usage produces virtually no measurable effect in either direction on the primary dataset (which is synthetic). The only clear signal comes from Dataset 3, which shows a consistent +9.82-point grade improvement for AI adopters.</w:t>
            </w:r>
          </w:p>
        </w:tc>
      </w:tr>
    </w:tbl>
    <w:p/>
    <w:p>
      <w:pPr>
        <w:pBdr>
          <w:bottom w:val="single" w:color="1F5C8B" w:sz="4"/>
        </w:pBdr>
        <w:spacing w:after="120" w:before="120"/>
      </w:pPr>
    </w:p>
    <w:p>
      <w:pPr>
        <w:pStyle w:val="Heading1"/>
        <w:spacing w:after="120" w:before="280"/>
      </w:pPr>
      <w:r>
        <w:rPr>
          <w:rFonts w:ascii="Arial" w:cs="Arial" w:eastAsia="Arial" w:hAnsi="Arial"/>
          <w:b/>
          <w:bCs/>
          <w:color w:val="1A1A1A"/>
        </w:rPr>
        <w:t xml:space="preserve">1. Data Quality Assessment</w:t>
      </w:r>
    </w:p>
    <w:p>
      <w:pPr>
        <w:spacing w:after="100" w:before="60"/>
        <w:jc w:val="both"/>
      </w:pPr>
      <w:r>
        <w:rPr>
          <w:rFonts w:ascii="Arial" w:cs="Arial" w:eastAsia="Arial" w:hAnsi="Arial"/>
          <w:b w:val="false"/>
          <w:bCs w:val="false"/>
          <w:i w:val="false"/>
          <w:iCs w:val="false"/>
          <w:color w:val="1A1A1A"/>
          <w:sz w:val="22"/>
          <w:szCs w:val="22"/>
        </w:rPr>
        <w:t xml:space="preserve">Before interpreting results, it is critical to understand the nature of each dataset. The proposal correctly anticipates significant limitations.</w:t>
      </w:r>
    </w:p>
    <w:p>
      <w:pPr>
        <w:pStyle w:val="Heading2"/>
        <w:spacing w:after="120" w:before="280"/>
      </w:pPr>
      <w:r>
        <w:rPr>
          <w:rFonts w:ascii="Arial" w:cs="Arial" w:eastAsia="Arial" w:hAnsi="Arial"/>
          <w:b/>
          <w:bCs/>
          <w:color w:val="1A1A1A"/>
        </w:rPr>
        <w:t xml:space="preserve">1.1 Dataset 1 — ai_impact_student_performance_dataset (n=8,000)</w:t>
      </w:r>
    </w:p>
    <w:p>
      <w:pPr>
        <w:spacing w:after="100" w:before="60"/>
        <w:jc w:val="both"/>
      </w:pPr>
      <w:r>
        <w:rPr>
          <w:rFonts w:ascii="Arial" w:cs="Arial" w:eastAsia="Arial" w:hAnsi="Arial"/>
          <w:b w:val="false"/>
          <w:bCs w:val="false"/>
          <w:i w:val="false"/>
          <w:iCs w:val="false"/>
          <w:color w:val="1A1A1A"/>
          <w:sz w:val="22"/>
          <w:szCs w:val="22"/>
        </w:rPr>
        <w:t xml:space="preserve">This dataset contains 8,000 student records with 26 variables. Analysis confirms what the proposal flagged: correlations between AI usage variables and academic outcomes are essentially zero across all key pairs.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 Pair</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Pearson r</w:t>
            </w:r>
          </w:p>
        </w:tc>
        <w:tc>
          <w:tcPr>
            <w:tcW w:type="dxa" w:w="3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usage time (min) vs Final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−0.002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 relationship</w:t>
            </w:r>
          </w:p>
        </w:tc>
      </w:tr>
      <w:tr>
        <w:tc>
          <w:tcPr>
            <w:tcW w:type="dxa" w:w="4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AI prompts/week vs Final score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−0.010</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No relationship</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dependency score vs Final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+0.014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 relationship</w:t>
            </w:r>
          </w:p>
        </w:tc>
      </w:tr>
      <w:tr>
        <w:tc>
          <w:tcPr>
            <w:tcW w:type="dxa" w:w="4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AI generated content % vs Concept understanding</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+0.022</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No relationship</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Final score vs Concept understanding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+0.424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 positive (internal)</w:t>
            </w:r>
          </w:p>
        </w:tc>
      </w:tr>
    </w:tbl>
    <w:p/>
    <w:p>
      <w:pPr>
        <w:spacing w:after="100" w:before="60"/>
        <w:jc w:val="both"/>
      </w:pPr>
      <w:r>
        <w:rPr>
          <w:rFonts w:ascii="Arial" w:cs="Arial" w:eastAsia="Arial" w:hAnsi="Arial"/>
          <w:b w:val="false"/>
          <w:bCs w:val="false"/>
          <w:i w:val="false"/>
          <w:iCs w:val="false"/>
          <w:color w:val="1A1A1A"/>
          <w:sz w:val="22"/>
          <w:szCs w:val="22"/>
        </w:rPr>
        <w:t xml:space="preserve">The final_score ↔ concept_understanding_score correlation of r=0.424 is the only substantial correlation in the dataset. This is an internal consistency signal — students who score well also show higher understanding — but it has nothing to do with AI usage. This confirms the dataset was generated with independent distributions for AI-related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LIMITATION  </w:t>
            </w:r>
            <w:r>
              <w:rPr>
                <w:rFonts w:ascii="Arial" w:cs="Arial" w:eastAsia="Arial" w:hAnsi="Arial"/>
                <w:color w:val="1A1A1A"/>
                <w:sz w:val="20"/>
                <w:szCs w:val="20"/>
              </w:rPr>
              <w:t xml:space="preserve">Dataset 1 is synthetic: AI usage variables were generated independently from academic outcome variables. This means no analysis from this dataset can support or contradict causal claims about AI's effect on learning.</w:t>
            </w:r>
          </w:p>
        </w:tc>
      </w:tr>
    </w:tbl>
    <w:p>
      <w:pPr>
        <w:pStyle w:val="Heading2"/>
        <w:spacing w:after="120" w:before="280"/>
      </w:pPr>
      <w:r>
        <w:rPr>
          <w:rFonts w:ascii="Arial" w:cs="Arial" w:eastAsia="Arial" w:hAnsi="Arial"/>
          <w:b/>
          <w:bCs/>
          <w:color w:val="1A1A1A"/>
        </w:rPr>
        <w:t xml:space="preserve">1.2 Dataset 2 — Survey_AI (n=91)</w:t>
      </w:r>
    </w:p>
    <w:p>
      <w:pPr>
        <w:spacing w:after="100" w:before="60"/>
        <w:jc w:val="both"/>
      </w:pPr>
      <w:r>
        <w:rPr>
          <w:rFonts w:ascii="Arial" w:cs="Arial" w:eastAsia="Arial" w:hAnsi="Arial"/>
          <w:b w:val="false"/>
          <w:bCs w:val="false"/>
          <w:i w:val="false"/>
          <w:iCs w:val="false"/>
          <w:color w:val="1A1A1A"/>
          <w:sz w:val="22"/>
          <w:szCs w:val="22"/>
        </w:rPr>
        <w:t xml:space="preserve">This is the only real dataset in the collection, drawn from undergraduate students in Cybernetics, Statistics and Economic Informatics. While statistically limited (n=91), it provides genuine attitudinal data. Gender split: 64.8% female (1=Female coded). Year 2 students make up 62.6% of the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VALIDATED  </w:t>
            </w:r>
            <w:r>
              <w:rPr>
                <w:rFonts w:ascii="Arial" w:cs="Arial" w:eastAsia="Arial" w:hAnsi="Arial"/>
                <w:color w:val="1A1A1A"/>
                <w:sz w:val="20"/>
                <w:szCs w:val="20"/>
              </w:rPr>
              <w:t xml:space="preserve">Dataset 2 is real data. Its findings on student perceptions can be treated as empirically informative for the target population, with appropriate caveats on generalizability.</w:t>
            </w:r>
          </w:p>
        </w:tc>
      </w:tr>
    </w:tbl>
    <w:p>
      <w:pPr>
        <w:pStyle w:val="Heading2"/>
        <w:spacing w:after="120" w:before="280"/>
      </w:pPr>
      <w:r>
        <w:rPr>
          <w:rFonts w:ascii="Arial" w:cs="Arial" w:eastAsia="Arial" w:hAnsi="Arial"/>
          <w:b/>
          <w:bCs/>
          <w:color w:val="1A1A1A"/>
        </w:rPr>
        <w:t xml:space="preserve">1.3 Dataset 3 — students_ai_usage (n=100)</w:t>
      </w:r>
    </w:p>
    <w:p>
      <w:pPr>
        <w:spacing w:after="100" w:before="60"/>
        <w:jc w:val="both"/>
      </w:pPr>
      <w:r>
        <w:rPr>
          <w:rFonts w:ascii="Arial" w:cs="Arial" w:eastAsia="Arial" w:hAnsi="Arial"/>
          <w:b w:val="false"/>
          <w:bCs w:val="false"/>
          <w:i w:val="false"/>
          <w:iCs w:val="false"/>
          <w:color w:val="1A1A1A"/>
          <w:sz w:val="22"/>
          <w:szCs w:val="22"/>
        </w:rPr>
        <w:t xml:space="preserve">This dataset contains 100 students with before/after grades. 40 use AI; 60 do not. As anticipated in the proposal, all 60 non-AI users show exactly zero grade change — an artifact of synthetic generation. The AI-user grade delta is clearly non-zero (mean +9.82 points, std 3.55), suggesting the AI-user portion may incorporate a real or modeled pattern, even if the non-user baseline is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CAUTION  </w:t>
            </w:r>
            <w:r>
              <w:rPr>
                <w:rFonts w:ascii="Arial" w:cs="Arial" w:eastAsia="Arial" w:hAnsi="Arial"/>
                <w:color w:val="1A1A1A"/>
                <w:sz w:val="20"/>
                <w:szCs w:val="20"/>
              </w:rPr>
              <w:t xml:space="preserve">The zero-delta for all non-users is artificially perfect, but the +9.82 average for AI users carries analytical value for visualization purposes. The slope chart will work as planned, provided the synthetic nature is clearly annotated.</w:t>
            </w:r>
          </w:p>
        </w:tc>
      </w:tr>
    </w:tbl>
    <w:p>
      <w:pPr>
        <w:pBdr>
          <w:bottom w:val="single" w:color="1F5C8B" w:sz="4"/>
        </w:pBdr>
        <w:spacing w:after="120" w:before="120"/>
      </w:pPr>
    </w:p>
    <w:p>
      <w:pPr>
        <w:pStyle w:val="Heading1"/>
        <w:spacing w:after="120" w:before="280"/>
      </w:pPr>
      <w:r>
        <w:rPr>
          <w:rFonts w:ascii="Arial" w:cs="Arial" w:eastAsia="Arial" w:hAnsi="Arial"/>
          <w:b/>
          <w:bCs/>
          <w:color w:val="1A1A1A"/>
        </w:rPr>
        <w:t xml:space="preserve">2. Tab 1 — Overview: Do AI Users Score Higher?</w:t>
      </w:r>
    </w:p>
    <w:p>
      <w:pPr>
        <w:spacing w:after="100" w:before="60"/>
        <w:jc w:val="both"/>
      </w:pPr>
      <w:r>
        <w:rPr>
          <w:rFonts w:ascii="Arial" w:cs="Arial" w:eastAsia="Arial" w:hAnsi="Arial"/>
          <w:b w:val="false"/>
          <w:bCs w:val="false"/>
          <w:i w:val="false"/>
          <w:iCs w:val="false"/>
          <w:color w:val="1A1A1A"/>
          <w:sz w:val="22"/>
          <w:szCs w:val="22"/>
        </w:rPr>
        <w:t xml:space="preserve">The proposal's first narrative claim is that the dashboard should 'establish the baseline: do AI users actually score higher overall?' The data answer is unambiguous.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c>
          <w:tcPr>
            <w:tcW w:type="dxa" w:w="3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Users (n=5,128)</w:t>
            </w:r>
          </w:p>
        </w:tc>
        <w:tc>
          <w:tcPr>
            <w:tcW w:type="dxa" w:w="19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Non-Users (n=2,872)</w:t>
            </w:r>
          </w:p>
        </w:tc>
        <w:tc>
          <w:tcPr>
            <w:tcW w:type="dxa" w:w="20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Avg Final Score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56.80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56.84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0.884</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Avg Concept Understanding</w:t>
            </w:r>
          </w:p>
        </w:tc>
        <w:tc>
          <w:tcPr>
            <w:tcW w:type="dxa" w:w="1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5.48</w:t>
            </w:r>
          </w:p>
        </w:tc>
        <w:tc>
          <w:tcPr>
            <w:tcW w:type="dxa" w:w="1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5.50</w:t>
            </w:r>
          </w:p>
        </w:tc>
        <w:tc>
          <w:tcPr>
            <w:tcW w:type="dxa" w:w="2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0.731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 in 'High' performance category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t>
            </w:r>
          </w:p>
        </w:tc>
      </w:tr>
    </w:tbl>
    <w:p/>
    <w:p>
      <w:pPr>
        <w:spacing w:after="100" w:before="60"/>
        <w:jc w:val="both"/>
      </w:pPr>
      <w:r>
        <w:rPr>
          <w:rFonts w:ascii="Arial" w:cs="Arial" w:eastAsia="Arial" w:hAnsi="Arial"/>
          <w:b w:val="false"/>
          <w:bCs w:val="false"/>
          <w:i w:val="false"/>
          <w:iCs w:val="false"/>
          <w:color w:val="1A1A1A"/>
          <w:sz w:val="22"/>
          <w:szCs w:val="22"/>
        </w:rPr>
        <w:t xml:space="preserve">Neither the final score nor the concept understanding score differs meaningfully between AI users and non-users. The p-values of 0.884 and 0.731 indicate the differences are indistinguishable from random variation. The performance category split is nearly identical between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FINDING  </w:t>
            </w:r>
            <w:r>
              <w:rPr>
                <w:rFonts w:ascii="Arial" w:cs="Arial" w:eastAsia="Arial" w:hAnsi="Arial"/>
                <w:color w:val="1A1A1A"/>
                <w:sz w:val="20"/>
                <w:szCs w:val="20"/>
              </w:rPr>
              <w:t xml:space="preserve">In Dataset 1, AI users do NOT score higher than non-users. The baseline claim does not hold. This is the expected consequence of synthetic data generation. The KPI cards on Tab 1 will show nearly identical numbers for both groups — a finding that itself is worth communicating as a caveat to the 'AI improves grades' assumption.</w:t>
            </w:r>
          </w:p>
        </w:tc>
      </w:tr>
    </w:tbl>
    <w:p>
      <w:pPr>
        <w:spacing w:after="100" w:before="60"/>
        <w:jc w:val="both"/>
      </w:pPr>
      <w:r>
        <w:rPr>
          <w:rFonts w:ascii="Arial" w:cs="Arial" w:eastAsia="Arial" w:hAnsi="Arial"/>
          <w:b w:val="false"/>
          <w:bCs w:val="false"/>
          <w:i w:val="false"/>
          <w:iCs w:val="false"/>
          <w:color w:val="1A1A1A"/>
          <w:sz w:val="22"/>
          <w:szCs w:val="22"/>
        </w:rPr>
        <w:t xml:space="preserve">The grade delta KPI (+9.82) from Dataset 3 will provide the only clear positive signal on Tab 1. This cross-dataset framing requires careful annotation to avoid conflating the two sources.</w:t>
      </w:r>
    </w:p>
    <w:p>
      <w:pPr>
        <w:pBdr>
          <w:bottom w:val="single" w:color="1F5C8B" w:sz="4"/>
        </w:pBdr>
        <w:spacing w:after="120" w:before="120"/>
      </w:pPr>
    </w:p>
    <w:p>
      <w:pPr>
        <w:pStyle w:val="Heading1"/>
        <w:spacing w:after="120" w:before="280"/>
      </w:pPr>
      <w:r>
        <w:rPr>
          <w:rFonts w:ascii="Arial" w:cs="Arial" w:eastAsia="Arial" w:hAnsi="Arial"/>
          <w:b/>
          <w:bCs/>
          <w:color w:val="1A1A1A"/>
        </w:rPr>
        <w:t xml:space="preserve">3. Tab 2 — The Paradox: Do Higher Scores Come With Lower Understanding?</w:t>
      </w:r>
    </w:p>
    <w:p>
      <w:pPr>
        <w:spacing w:after="100" w:before="60"/>
        <w:jc w:val="both"/>
      </w:pPr>
      <w:r>
        <w:rPr>
          <w:rFonts w:ascii="Arial" w:cs="Arial" w:eastAsia="Arial" w:hAnsi="Arial"/>
          <w:b w:val="false"/>
          <w:bCs w:val="false"/>
          <w:i w:val="false"/>
          <w:iCs w:val="false"/>
          <w:color w:val="1A1A1A"/>
          <w:sz w:val="22"/>
          <w:szCs w:val="22"/>
        </w:rPr>
        <w:t xml:space="preserve">The proposal's central paradox is that students who use AI heavily may score well while understanding less. The data reveal a partially supportive, partially contradictory picture.</w:t>
      </w:r>
    </w:p>
    <w:p>
      <w:pPr>
        <w:pStyle w:val="Heading2"/>
        <w:spacing w:after="120" w:before="280"/>
      </w:pPr>
      <w:r>
        <w:rPr>
          <w:rFonts w:ascii="Arial" w:cs="Arial" w:eastAsia="Arial" w:hAnsi="Arial"/>
          <w:b/>
          <w:bCs/>
          <w:color w:val="1A1A1A"/>
        </w:rPr>
        <w:t xml:space="preserve">3.1 Grouped Bar: Scores by Performance Category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700"/>
        <w:gridCol w:w="1160"/>
      </w:tblGrid>
      <w:tr>
        <w:tc>
          <w:tcPr>
            <w:tcW w:type="dxa" w:w="3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 Category</w:t>
            </w:r>
          </w:p>
        </w:tc>
        <w:tc>
          <w:tcPr>
            <w:tcW w:type="dxa" w:w="2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Final Score</w:t>
            </w:r>
          </w:p>
        </w:tc>
        <w:tc>
          <w:tcPr>
            <w:tcW w:type="dxa" w:w="27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Concept Understanding</w:t>
            </w:r>
          </w:p>
        </w:tc>
        <w:tc>
          <w:tcPr>
            <w:tcW w:type="dxa" w:w="11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AI Dependency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High (n=753)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80.70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7.81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5.69</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Medium (n=4,705)</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61.24</w:t>
            </w:r>
          </w:p>
        </w:tc>
        <w:tc>
          <w:tcPr>
            <w:tcW w:type="dxa" w:w="2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5.84</w:t>
            </w:r>
          </w:p>
        </w:tc>
        <w:tc>
          <w:tcPr>
            <w:tcW w:type="dxa" w:w="11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5.48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Low (n=2,542)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41.54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4.13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5.52</w:t>
            </w:r>
          </w:p>
        </w:tc>
      </w:tr>
    </w:tbl>
    <w:p/>
    <w:p>
      <w:pPr>
        <w:spacing w:after="100" w:before="60"/>
        <w:jc w:val="both"/>
      </w:pPr>
      <w:r>
        <w:rPr>
          <w:rFonts w:ascii="Arial" w:cs="Arial" w:eastAsia="Arial" w:hAnsi="Arial"/>
          <w:b w:val="false"/>
          <w:bCs w:val="false"/>
          <w:i w:val="false"/>
          <w:iCs w:val="false"/>
          <w:color w:val="1A1A1A"/>
          <w:sz w:val="22"/>
          <w:szCs w:val="22"/>
        </w:rPr>
        <w:t xml:space="preserve">The performance categories differ substantially in both final score and concept understanding — confirming that the performance_category variable is internally consistent. Critically, AI dependency scores are nearly identical across all three categories (5.48–5.69), with no systematic pattern linking dependency to performance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FINDING  </w:t>
            </w:r>
            <w:r>
              <w:rPr>
                <w:rFonts w:ascii="Arial" w:cs="Arial" w:eastAsia="Arial" w:hAnsi="Arial"/>
                <w:color w:val="1A1A1A"/>
                <w:sz w:val="20"/>
                <w:szCs w:val="20"/>
              </w:rPr>
              <w:t xml:space="preserve">High-performing students show both higher final scores AND higher concept understanding (7.81 vs 4.13 for low performers). This is the opposite of the 'AI inflates grades while eroding understanding' paradox. Within these groups, AI dependency is flat — the data do not support differential AI reliance as an explanation for the performance gap.</w:t>
            </w:r>
          </w:p>
        </w:tc>
      </w:tr>
    </w:tbl>
    <w:p>
      <w:pPr>
        <w:spacing w:after="100" w:before="60"/>
        <w:jc w:val="both"/>
      </w:pPr>
      <w:r>
        <w:rPr>
          <w:rFonts w:ascii="Arial" w:cs="Arial" w:eastAsia="Arial" w:hAnsi="Arial"/>
          <w:b w:val="false"/>
          <w:bCs w:val="false"/>
          <w:i w:val="false"/>
          <w:iCs w:val="false"/>
          <w:color w:val="1A1A1A"/>
          <w:sz w:val="22"/>
          <w:szCs w:val="22"/>
        </w:rPr>
        <w:t xml:space="preserve">The concept_per_score_unit ratio is consistent across categories (approximately 0.097 for high, 0.099 for low), meaning concept understanding scales proportionally with final score — not inversely. This does not support the 'grades up, understanding down' narrative, though the synthetic data structure makes this result unreliable.</w:t>
      </w:r>
    </w:p>
    <w:p>
      <w:pPr>
        <w:pStyle w:val="Heading2"/>
        <w:spacing w:after="120" w:before="280"/>
      </w:pPr>
      <w:r>
        <w:rPr>
          <w:rFonts w:ascii="Arial" w:cs="Arial" w:eastAsia="Arial" w:hAnsi="Arial"/>
          <w:b/>
          <w:bCs/>
          <w:color w:val="1A1A1A"/>
        </w:rPr>
        <w:t xml:space="preserve">3.2 Scatter Plot: AI-Generated Content % vs Concept Understanding</w:t>
      </w:r>
    </w:p>
    <w:p>
      <w:pPr>
        <w:spacing w:after="100" w:before="60"/>
        <w:jc w:val="both"/>
      </w:pPr>
      <w:r>
        <w:rPr>
          <w:rFonts w:ascii="Arial" w:cs="Arial" w:eastAsia="Arial" w:hAnsi="Arial"/>
          <w:b w:val="false"/>
          <w:bCs w:val="false"/>
          <w:i w:val="false"/>
          <w:iCs w:val="false"/>
          <w:color w:val="1A1A1A"/>
          <w:sz w:val="22"/>
          <w:szCs w:val="22"/>
        </w:rPr>
        <w:t xml:space="preserve">The scatter plot is intended to show whether students who produce more AI-generated content score lower on concept understanding. The correlation is r=+0.022 — effectively zero.</w:t>
      </w:r>
    </w:p>
    <w:p>
      <w:pPr>
        <w:spacing w:after="100" w:before="60"/>
        <w:jc w:val="both"/>
      </w:pPr>
      <w:r>
        <w:rPr>
          <w:rFonts w:ascii="Arial" w:cs="Arial" w:eastAsia="Arial" w:hAnsi="Arial"/>
          <w:b w:val="false"/>
          <w:bCs w:val="false"/>
          <w:i w:val="false"/>
          <w:iCs w:val="false"/>
          <w:color w:val="1A1A1A"/>
          <w:sz w:val="22"/>
          <w:szCs w:val="22"/>
        </w:rPr>
        <w:t xml:space="preserve">Even comparing extreme groups: students with &gt;=75% AI-generated content score a mean of 5.56 on concept understanding, versus 5.41 for those with &lt;=25% AI content. The 'high AI content' group actually scores marginally higher, contradicting the expected direction — though the difference is trivially small and statistically meaningless.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LIMITATION  </w:t>
            </w:r>
            <w:r>
              <w:rPr>
                <w:rFonts w:ascii="Arial" w:cs="Arial" w:eastAsia="Arial" w:hAnsi="Arial"/>
                <w:color w:val="1A1A1A"/>
                <w:sz w:val="20"/>
                <w:szCs w:val="20"/>
              </w:rPr>
              <w:t xml:space="preserve">The scatter plot will show a cloud of points with no discernible pattern. r=0.022 provides no evidence that AI-generated content harms conceptual understanding. This non-finding must be the annotation: the absence of the expected signal in synthetic data is not the same as evidence that AI has no effect in reality.</w:t>
            </w:r>
          </w:p>
        </w:tc>
      </w:tr>
    </w:tbl>
    <w:p>
      <w:pPr>
        <w:pBdr>
          <w:bottom w:val="single" w:color="1F5C8B" w:sz="4"/>
        </w:pBdr>
        <w:spacing w:after="120" w:before="120"/>
      </w:pPr>
    </w:p>
    <w:p>
      <w:pPr>
        <w:pStyle w:val="Heading1"/>
        <w:spacing w:after="120" w:before="280"/>
      </w:pPr>
      <w:r>
        <w:rPr>
          <w:rFonts w:ascii="Arial" w:cs="Arial" w:eastAsia="Arial" w:hAnsi="Arial"/>
          <w:b/>
          <w:bCs/>
          <w:color w:val="1A1A1A"/>
        </w:rPr>
        <w:t xml:space="preserve">4. Tab 3 — Dependency Lens: Does Dependency Modulate the Gap?</w:t>
      </w:r>
    </w:p>
    <w:p>
      <w:pPr>
        <w:spacing w:after="100" w:before="60"/>
        <w:jc w:val="both"/>
      </w:pPr>
      <w:r>
        <w:rPr>
          <w:rFonts w:ascii="Arial" w:cs="Arial" w:eastAsia="Arial" w:hAnsi="Arial"/>
          <w:b w:val="false"/>
          <w:bCs w:val="false"/>
          <w:i w:val="false"/>
          <w:iCs w:val="false"/>
          <w:color w:val="1A1A1A"/>
          <w:sz w:val="22"/>
          <w:szCs w:val="22"/>
        </w:rPr>
        <w:t xml:space="preserve">The heatmap is designed to show whether higher AI dependency (combined with lower ethics awareness) produces lower concept understanding.</w:t>
      </w:r>
    </w:p>
    <w:p/>
    <w:p>
      <w:pPr>
        <w:spacing w:after="100" w:before="60"/>
        <w:jc w:val="both"/>
      </w:pPr>
      <w:r>
        <w:rPr>
          <w:rFonts w:ascii="Arial" w:cs="Arial" w:eastAsia="Arial" w:hAnsi="Arial"/>
          <w:b w:val="false"/>
          <w:bCs w:val="false"/>
          <w:i w:val="false"/>
          <w:iCs w:val="false"/>
          <w:color w:val="1A1A1A"/>
          <w:sz w:val="22"/>
          <w:szCs w:val="22"/>
        </w:rPr>
        <w:t xml:space="preserve">Dependency quartile vs concept understanding (AI users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Dependency Quartile</w:t>
            </w:r>
          </w:p>
        </w:tc>
        <w:tc>
          <w:tcPr>
            <w:tcW w:type="dxa" w:w="3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Concept Understanding</w:t>
            </w:r>
          </w:p>
        </w:tc>
        <w:tc>
          <w:tcPr>
            <w:tcW w:type="dxa" w:w="2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Final Score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Q1 (lowest dependency)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5.44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56.42</w:t>
            </w:r>
          </w:p>
        </w:tc>
      </w:tr>
      <w:tr>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Q2</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5.39</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56.87</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Q3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5.59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56.89</w:t>
            </w:r>
          </w:p>
        </w:tc>
      </w:tr>
      <w:tr>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Q4 (highest dependency)</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5.55</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57.12</w:t>
            </w:r>
          </w:p>
        </w:tc>
      </w:tr>
    </w:tbl>
    <w:p/>
    <w:p>
      <w:pPr>
        <w:spacing w:after="100" w:before="60"/>
        <w:jc w:val="both"/>
      </w:pPr>
      <w:r>
        <w:rPr>
          <w:rFonts w:ascii="Arial" w:cs="Arial" w:eastAsia="Arial" w:hAnsi="Arial"/>
          <w:b w:val="false"/>
          <w:bCs w:val="false"/>
          <w:i w:val="false"/>
          <w:iCs w:val="false"/>
          <w:color w:val="1A1A1A"/>
          <w:sz w:val="22"/>
          <w:szCs w:val="22"/>
        </w:rPr>
        <w:t xml:space="preserve">The heatmap values range from 5.14 (Q2 dependency × Q1 ethics) to 5.77 (Q4 dependency × Q2 ethics), a spread of only 0.63 points. There is no systematic pattern: highest dependency does not correspond to lowest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LIMITATION  </w:t>
            </w:r>
            <w:r>
              <w:rPr>
                <w:rFonts w:ascii="Arial" w:cs="Arial" w:eastAsia="Arial" w:hAnsi="Arial"/>
                <w:color w:val="1A1A1A"/>
                <w:sz w:val="20"/>
                <w:szCs w:val="20"/>
              </w:rPr>
              <w:t xml:space="preserve">The dependency heatmap will show a near-uniform surface with no meaningful gradient. The dependency lens does not reveal the expected pattern. High-dependency students show concept understanding scores essentially equal to low-dependency students (5.55 vs 5.44). This null finding reinforces the synthetic data assessment.</w:t>
            </w:r>
          </w:p>
        </w:tc>
      </w:tr>
    </w:tbl>
    <w:p>
      <w:pPr>
        <w:spacing w:after="100" w:before="60"/>
        <w:jc w:val="both"/>
      </w:pPr>
      <w:r>
        <w:rPr>
          <w:rFonts w:ascii="Arial" w:cs="Arial" w:eastAsia="Arial" w:hAnsi="Arial"/>
          <w:b w:val="false"/>
          <w:bCs w:val="false"/>
          <w:i w:val="false"/>
          <w:iCs w:val="false"/>
          <w:color w:val="1A1A1A"/>
          <w:sz w:val="22"/>
          <w:szCs w:val="22"/>
        </w:rPr>
        <w:t xml:space="preserve">For visualization purposes, the heatmap remains valuable as a design element, but the chart annotation must be explicit: 'No meaningful gradient is visible because the underlying dataset is synthetic. In real data, this chart would test whether high AI reliance correlates with reduced understanding.'</w:t>
      </w:r>
    </w:p>
    <w:p>
      <w:pPr>
        <w:pBdr>
          <w:bottom w:val="single" w:color="1F5C8B" w:sz="4"/>
        </w:pBdr>
        <w:spacing w:after="120" w:before="120"/>
      </w:pPr>
    </w:p>
    <w:p>
      <w:pPr>
        <w:pStyle w:val="Heading1"/>
        <w:spacing w:after="120" w:before="280"/>
      </w:pPr>
      <w:r>
        <w:rPr>
          <w:rFonts w:ascii="Arial" w:cs="Arial" w:eastAsia="Arial" w:hAnsi="Arial"/>
          <w:b/>
          <w:bCs/>
          <w:color w:val="1A1A1A"/>
        </w:rPr>
        <w:t xml:space="preserve">5. Tab 4 — Grade Delta: Does AI Actually Improve Grades?</w:t>
      </w:r>
    </w:p>
    <w:p>
      <w:pPr>
        <w:spacing w:after="100" w:before="60"/>
        <w:jc w:val="both"/>
      </w:pPr>
      <w:r>
        <w:rPr>
          <w:rFonts w:ascii="Arial" w:cs="Arial" w:eastAsia="Arial" w:hAnsi="Arial"/>
          <w:b w:val="false"/>
          <w:bCs w:val="false"/>
          <w:i w:val="false"/>
          <w:iCs w:val="false"/>
          <w:color w:val="1A1A1A"/>
          <w:sz w:val="22"/>
          <w:szCs w:val="22"/>
        </w:rPr>
        <w:t xml:space="preserve">This tab draws from Dataset 3 exclusively and provides the dashboard's strongest and clearest signal. The slope chart is the most visually compelling element of the proposed design.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100"/>
        <w:gridCol w:w="2100"/>
        <w:gridCol w:w="1360"/>
      </w:tblGrid>
      <w:tr>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1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Grade Before</w:t>
            </w:r>
          </w:p>
        </w:tc>
        <w:tc>
          <w:tcPr>
            <w:tcW w:type="dxa" w:w="21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Grade After</w:t>
            </w:r>
          </w:p>
        </w:tc>
        <w:tc>
          <w:tcPr>
            <w:tcW w:type="dxa" w:w="1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Delta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~67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+9.82</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Non-Users</w:t>
            </w:r>
          </w:p>
        </w:tc>
        <w:tc>
          <w:tcPr>
            <w:tcW w:type="dxa" w:w="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60</w:t>
            </w:r>
          </w:p>
        </w:tc>
        <w:tc>
          <w:tcPr>
            <w:tcW w:type="dxa" w:w="2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w:t>
            </w:r>
          </w:p>
        </w:tc>
        <w:tc>
          <w:tcPr>
            <w:tcW w:type="dxa" w:w="2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0.00 (synthetic)</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KEY FINDING  </w:t>
            </w:r>
            <w:r>
              <w:rPr>
                <w:rFonts w:ascii="Arial" w:cs="Arial" w:eastAsia="Arial" w:hAnsi="Arial"/>
                <w:color w:val="1A1A1A"/>
                <w:sz w:val="20"/>
                <w:szCs w:val="20"/>
              </w:rPr>
              <w:t xml:space="preserve">+9.82 is the strongest quantitative finding in the entire dataset collection. AI adopters improved by an average of 9.82 points (std=3.55). Every single AI user improved (delta range: +5 to +15). This signal is consistent and directionally credible even if the dataset is semi-synthetic.</w:t>
            </w:r>
          </w:p>
        </w:tc>
      </w:tr>
    </w:tbl>
    <w:p>
      <w:pPr>
        <w:spacing w:after="100" w:before="60"/>
        <w:jc w:val="both"/>
      </w:pPr>
      <w:r>
        <w:rPr>
          <w:rFonts w:ascii="Arial" w:cs="Arial" w:eastAsia="Arial" w:hAnsi="Arial"/>
          <w:b w:val="false"/>
          <w:bCs w:val="false"/>
          <w:i w:val="false"/>
          <w:iCs w:val="false"/>
          <w:color w:val="1A1A1A"/>
          <w:sz w:val="22"/>
          <w:szCs w:val="22"/>
        </w:rPr>
        <w:t xml:space="preserve">Breakdown by purpose and education level: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2260"/>
      </w:tblGrid>
      <w:tr>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 of AI Use</w:t>
            </w:r>
          </w:p>
        </w:tc>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Education Level</w:t>
            </w:r>
          </w:p>
        </w:tc>
        <w:tc>
          <w:tcPr>
            <w:tcW w:type="dxa" w:w="19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Delta</w:t>
            </w:r>
          </w:p>
        </w:tc>
        <w:tc>
          <w:tcPr>
            <w:tcW w:type="dxa" w:w="22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Research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College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+12.00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~6</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Coding</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College</w:t>
            </w:r>
          </w:p>
        </w:tc>
        <w:tc>
          <w:tcPr>
            <w:tcW w:type="dxa" w:w="1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+10.80</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School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+9.50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Homework</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School</w:t>
            </w:r>
          </w:p>
        </w:tc>
        <w:tc>
          <w:tcPr>
            <w:tcW w:type="dxa" w:w="1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+9.33</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Homework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College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~6</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Research</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School</w:t>
            </w:r>
          </w:p>
        </w:tc>
        <w:tc>
          <w:tcPr>
            <w:tcW w:type="dxa" w:w="1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+8.00</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r>
    </w:tbl>
    <w:p/>
    <w:p>
      <w:pPr>
        <w:spacing w:after="100" w:before="60"/>
        <w:jc w:val="both"/>
      </w:pPr>
      <w:r>
        <w:rPr>
          <w:rFonts w:ascii="Arial" w:cs="Arial" w:eastAsia="Arial" w:hAnsi="Arial"/>
          <w:b w:val="false"/>
          <w:bCs w:val="false"/>
          <w:i w:val="false"/>
          <w:iCs w:val="false"/>
          <w:color w:val="1A1A1A"/>
          <w:sz w:val="22"/>
          <w:szCs w:val="22"/>
        </w:rPr>
        <w:t xml:space="preserve">Research-purpose AI use at college level produces the highest delta (+12.00), while homework use at college shows the smallest improvement (+9.00). This suggests that AI used for cognitively demanding tasks (research, coding) may yield larger grade gains than routine homework assistance — a finding that aligns with the proposal's hypothesis even if cell sizes are small.</w:t>
      </w:r>
    </w:p>
    <w:p>
      <w:pPr>
        <w:pBdr>
          <w:bottom w:val="single" w:color="1F5C8B" w:sz="4"/>
        </w:pBdr>
        <w:spacing w:after="120" w:before="120"/>
      </w:pPr>
    </w:p>
    <w:p>
      <w:pPr>
        <w:pStyle w:val="Heading1"/>
        <w:spacing w:after="120" w:before="280"/>
      </w:pPr>
      <w:r>
        <w:rPr>
          <w:rFonts w:ascii="Arial" w:cs="Arial" w:eastAsia="Arial" w:hAnsi="Arial"/>
          <w:b/>
          <w:bCs/>
          <w:color w:val="1A1A1A"/>
        </w:rPr>
        <w:t xml:space="preserve">6. Tab 5 — Student Perceptions: Are Students Aware of the Trade-off?</w:t>
      </w:r>
    </w:p>
    <w:p>
      <w:pPr>
        <w:spacing w:after="100" w:before="60"/>
        <w:jc w:val="both"/>
      </w:pPr>
      <w:r>
        <w:rPr>
          <w:rFonts w:ascii="Arial" w:cs="Arial" w:eastAsia="Arial" w:hAnsi="Arial"/>
          <w:b w:val="false"/>
          <w:bCs w:val="false"/>
          <w:i w:val="false"/>
          <w:iCs w:val="false"/>
          <w:color w:val="1A1A1A"/>
          <w:sz w:val="22"/>
          <w:szCs w:val="22"/>
        </w:rPr>
        <w:t xml:space="preserve">Survey_AI provides the most nuanced and reliable data in the collection. With n=91 real respondents, it allows genuine inference about student attitudes — within its specific population.</w:t>
      </w:r>
    </w:p>
    <w:p>
      <w:pPr>
        <w:pStyle w:val="Heading2"/>
        <w:spacing w:after="120" w:before="280"/>
      </w:pPr>
      <w:r>
        <w:rPr>
          <w:rFonts w:ascii="Arial" w:cs="Arial" w:eastAsia="Arial" w:hAnsi="Arial"/>
          <w:b/>
          <w:bCs/>
          <w:color w:val="1A1A1A"/>
        </w:rPr>
        <w:t xml:space="preserve">6.1 Feelings Toward AI (Q5)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Feeling</w:t>
            </w:r>
          </w:p>
        </w:tc>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 %</w:t>
            </w:r>
          </w:p>
        </w:tc>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w:t>
            </w:r>
          </w:p>
        </w:tc>
        <w:tc>
          <w:tcPr>
            <w:tcW w:type="dxa" w:w="24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Curiosity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68.1%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61.8%</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71.9%</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Fear</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13.2%</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17.6%</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10.5%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Indifference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11.8%</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10.5%</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Trust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7.7%</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8.8%</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7.0%</w:t>
            </w:r>
          </w:p>
        </w:tc>
      </w:tr>
    </w:tbl>
    <w:p/>
    <w:p>
      <w:pPr>
        <w:spacing w:after="100" w:before="60"/>
        <w:jc w:val="both"/>
      </w:pPr>
      <w:r>
        <w:rPr>
          <w:rFonts w:ascii="Arial" w:cs="Arial" w:eastAsia="Arial" w:hAnsi="Arial"/>
          <w:b w:val="false"/>
          <w:bCs w:val="false"/>
          <w:i w:val="false"/>
          <w:iCs w:val="false"/>
          <w:color w:val="1A1A1A"/>
          <w:sz w:val="22"/>
          <w:szCs w:val="22"/>
        </w:rPr>
        <w:t xml:space="preserve">Curiosity dominates at 68.1%, with fear at 13.2%. Year 1 students show slightly higher fear (17.6% vs 10.5%), possibly reflecting less familiarity with AI tools. Trust is low across both groups (7.7% overall), suggesting skepticism persists even among curious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FINDING  </w:t>
            </w:r>
            <w:r>
              <w:rPr>
                <w:rFonts w:ascii="Arial" w:cs="Arial" w:eastAsia="Arial" w:hAnsi="Arial"/>
                <w:color w:val="1A1A1A"/>
                <w:sz w:val="20"/>
                <w:szCs w:val="20"/>
              </w:rPr>
              <w:t xml:space="preserve">Students are predominantly curious rather than fearful about AI — and very few report trust. The stacked bar chart will effectively show this distribution and how it shifts slightly by year. This finding partially contradicts the 'students may be unaware of trade-offs' framing: low trust suggests some critical awareness.</w:t>
            </w:r>
          </w:p>
        </w:tc>
      </w:tr>
    </w:tbl>
    <w:p>
      <w:pPr>
        <w:pStyle w:val="Heading2"/>
        <w:spacing w:after="120" w:before="280"/>
      </w:pPr>
      <w:r>
        <w:rPr>
          <w:rFonts w:ascii="Arial" w:cs="Arial" w:eastAsia="Arial" w:hAnsi="Arial"/>
          <w:b/>
          <w:bCs/>
          <w:color w:val="1A1A1A"/>
        </w:rPr>
        <w:t xml:space="preserve">6.2 Risk Perceptions (Q3) — Radar Chart</w:t>
      </w:r>
    </w:p>
    <w:p>
      <w:pPr>
        <w:spacing w:after="100" w:before="60"/>
        <w:jc w:val="both"/>
      </w:pPr>
      <w:r>
        <w:rPr>
          <w:rFonts w:ascii="Arial" w:cs="Arial" w:eastAsia="Arial" w:hAnsi="Arial"/>
          <w:b w:val="false"/>
          <w:bCs w:val="false"/>
          <w:i w:val="false"/>
          <w:iCs w:val="false"/>
          <w:color w:val="1A1A1A"/>
          <w:sz w:val="22"/>
          <w:szCs w:val="22"/>
        </w:rPr>
        <w:t xml:space="preserve">Risk perceptions are measured on a 1–5 Likert scale (higher = more agreement with the risk):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Item</w:t>
            </w:r>
          </w:p>
        </w:tc>
        <w:tc>
          <w:tcPr>
            <w:tcW w:type="dxa" w:w="2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Score</w:t>
            </w:r>
          </w:p>
        </w:tc>
        <w:tc>
          <w:tcPr>
            <w:tcW w:type="dxa" w:w="28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Relative Concern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improves problem-solving (positive)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4.20 / 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Highest — seen as beneficial</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Job replacement by AI</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3.20 / 5</w:t>
            </w:r>
          </w:p>
        </w:tc>
        <w:tc>
          <w:tcPr>
            <w:tcW w:type="dxa" w:w="2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 concern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dehumanization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2.52 / 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Below-moderate concern</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AI ruling society</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2.43 / 5</w:t>
            </w:r>
          </w:p>
        </w:tc>
        <w:tc>
          <w:tcPr>
            <w:tcW w:type="dxa" w:w="28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Lowest concern</w:t>
            </w:r>
          </w:p>
        </w:tc>
      </w:tr>
    </w:tbl>
    <w:p/>
    <w:p>
      <w:pPr>
        <w:spacing w:after="100" w:before="60"/>
        <w:jc w:val="both"/>
      </w:pPr>
      <w:r>
        <w:rPr>
          <w:rFonts w:ascii="Arial" w:cs="Arial" w:eastAsia="Arial" w:hAnsi="Arial"/>
          <w:b w:val="false"/>
          <w:bCs w:val="false"/>
          <w:i w:val="false"/>
          <w:iCs w:val="false"/>
          <w:color w:val="1A1A1A"/>
          <w:sz w:val="22"/>
          <w:szCs w:val="22"/>
        </w:rPr>
        <w:t xml:space="preserve">The highest-rated item (4.20) is the positive one: students broadly agree that AI enhances problem-solving. Job replacement is a moderate concern (3.20). Existential fears (dehumanization, AI ruling society) score low. The radar chart will show an asymmetric shape — extended toward 'problem-solving benefit', contracted toward 'societal risk'.</w:t>
      </w:r>
    </w:p>
    <w:p>
      <w:pPr>
        <w:pStyle w:val="Heading2"/>
        <w:spacing w:after="120" w:before="280"/>
      </w:pPr>
      <w:r>
        <w:rPr>
          <w:rFonts w:ascii="Arial" w:cs="Arial" w:eastAsia="Arial" w:hAnsi="Arial"/>
          <w:b/>
          <w:bCs/>
          <w:color w:val="1A1A1A"/>
        </w:rPr>
        <w:t xml:space="preserve">6.3 Educational Advantages and Disadvantages (Q8–Q11)</w:t>
      </w:r>
    </w:p>
    <w:p>
      <w:pPr>
        <w:spacing w:after="100" w:before="60"/>
        <w:jc w:val="both"/>
      </w:pPr>
      <w:r>
        <w:rPr>
          <w:rFonts w:ascii="Arial" w:cs="Arial" w:eastAsia="Arial" w:hAnsi="Arial"/>
          <w:b w:val="false"/>
          <w:bCs w:val="false"/>
          <w:i w:val="false"/>
          <w:iCs w:val="false"/>
          <w:color w:val="1A1A1A"/>
          <w:sz w:val="22"/>
          <w:szCs w:val="22"/>
        </w:rPr>
        <w:t xml:space="preserve">These questions use a scale where lower scores indicate stronger agreement (note: scale coding must be verified before final visualization). Mean scores: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36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Q8 — AI advantage in teaching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1.92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Strong agreement (low = agree)</w:t>
            </w:r>
          </w:p>
        </w:tc>
      </w:tr>
      <w:tr>
        <w:tc>
          <w:tcPr>
            <w:tcW w:type="dxa" w:w="4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Q9 — AI advantage in learning</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1.88</w:t>
            </w:r>
          </w:p>
        </w:tc>
        <w:tc>
          <w:tcPr>
            <w:tcW w:type="dxa" w:w="36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Strongest agreement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Q10 — AI advantage in evaluation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2.25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 agreement</w:t>
            </w:r>
          </w:p>
        </w:tc>
      </w:tr>
      <w:tr>
        <w:tc>
          <w:tcPr>
            <w:tcW w:type="dxa" w:w="4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Q11 — AI disadvantage in education</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2.10</w:t>
            </w:r>
          </w:p>
        </w:tc>
        <w:tc>
          <w:tcPr>
            <w:tcW w:type="dxa" w:w="36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 agreement with disadvantage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KEY FINDING  </w:t>
            </w:r>
            <w:r>
              <w:rPr>
                <w:rFonts w:ascii="Arial" w:cs="Arial" w:eastAsia="Arial" w:hAnsi="Arial"/>
                <w:color w:val="1A1A1A"/>
                <w:sz w:val="20"/>
                <w:szCs w:val="20"/>
              </w:rPr>
              <w:t xml:space="preserve">Students simultaneously agree that AI benefits learning (Q9: 1.88) AND that it introduces disadvantages in the educational process (Q11: 2.10). This co-existence of positive and negative perceptions is the perceptual analog of the proposed paradox — students do recognize trade-offs, even if implicitly.</w:t>
            </w:r>
          </w:p>
        </w:tc>
      </w:tr>
    </w:tbl>
    <w:p>
      <w:pPr>
        <w:spacing w:after="100" w:before="60"/>
        <w:jc w:val="both"/>
      </w:pPr>
      <w:r>
        <w:rPr>
          <w:rFonts w:ascii="Arial" w:cs="Arial" w:eastAsia="Arial" w:hAnsi="Arial"/>
          <w:b w:val="false"/>
          <w:bCs w:val="false"/>
          <w:i w:val="false"/>
          <w:iCs w:val="false"/>
          <w:color w:val="1A1A1A"/>
          <w:sz w:val="22"/>
          <w:szCs w:val="22"/>
        </w:rPr>
        <w:t xml:space="preserve">Utility grade (Q7) averages 7.44/10 with a median of 8.0. This high perceived utility, combined with moderate acknowledgment of disadvantages, paints a picture of pragmatic adoption rather than uncritical enthusiasm.</w:t>
      </w:r>
    </w:p>
    <w:p>
      <w:pPr>
        <w:pBdr>
          <w:bottom w:val="single" w:color="1F5C8B" w:sz="4"/>
        </w:pBdr>
        <w:spacing w:after="120" w:before="120"/>
      </w:pPr>
    </w:p>
    <w:p>
      <w:pPr>
        <w:pStyle w:val="Heading1"/>
        <w:spacing w:after="120" w:before="280"/>
      </w:pPr>
      <w:r>
        <w:rPr>
          <w:rFonts w:ascii="Arial" w:cs="Arial" w:eastAsia="Arial" w:hAnsi="Arial"/>
          <w:b/>
          <w:bCs/>
          <w:color w:val="1A1A1A"/>
        </w:rPr>
        <w:t xml:space="preserve">7. Does the Data Support the Proposal's Narrative?</w:t>
      </w:r>
    </w:p>
    <w:p>
      <w:pPr>
        <w:spacing w:after="100" w:before="60"/>
        <w:jc w:val="both"/>
      </w:pPr>
      <w:r>
        <w:rPr>
          <w:rFonts w:ascii="Arial" w:cs="Arial" w:eastAsia="Arial" w:hAnsi="Arial"/>
          <w:b w:val="false"/>
          <w:bCs w:val="false"/>
          <w:i w:val="false"/>
          <w:iCs w:val="false"/>
          <w:color w:val="1A1A1A"/>
          <w:sz w:val="22"/>
          <w:szCs w:val="22"/>
        </w:rPr>
        <w:t xml:space="preserve">The proposal frames the project around a central paradox: AI raises grades while eroding conceptual understanding. Below is a structured assessment of each claim.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c>
          <w:tcPr>
            <w:tcW w:type="dxa" w:w="3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Proposal Claim</w:t>
            </w:r>
          </w:p>
        </w:tc>
        <w:tc>
          <w:tcPr>
            <w:tcW w:type="dxa" w:w="2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Verdict</w:t>
            </w:r>
          </w:p>
        </w:tc>
        <w:tc>
          <w:tcPr>
            <w:tcW w:type="dxa" w:w="32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AI users score higher overall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NOT SUPPORTED in Dataset 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p=0.884; scores virtually identical</w:t>
            </w:r>
          </w:p>
        </w:tc>
      </w:tr>
      <w:tr>
        <w:tc>
          <w:tcPr>
            <w:tcW w:type="dxa" w:w="3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AI raises grades (before/after)</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SUPPORTED in Dataset 3</w:t>
            </w:r>
          </w:p>
        </w:tc>
        <w:tc>
          <w:tcPr>
            <w:tcW w:type="dxa" w:w="3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+9.82 pts; 100% of AI users improved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Higher AI use correlates with lower concept understanding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NOT SUPPORTED</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r=0.022; near-zero, slightly positive</w:t>
            </w:r>
          </w:p>
        </w:tc>
      </w:tr>
      <w:tr>
        <w:tc>
          <w:tcPr>
            <w:tcW w:type="dxa" w:w="3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High AI dependency associates with lower understanding</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NOT SUPPORTED</w:t>
            </w:r>
          </w:p>
        </w:tc>
        <w:tc>
          <w:tcPr>
            <w:tcW w:type="dxa" w:w="3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Heatmap range: 5.14–5.77, no gradient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Students perceive AI as beneficial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SUPPORTED (Survey)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Utility 7.44/10; 68.1% curiosity; Q9 mean 1.88</w:t>
            </w:r>
          </w:p>
        </w:tc>
      </w:tr>
      <w:tr>
        <w:tc>
          <w:tcPr>
            <w:tcW w:type="dxa" w:w="3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1A1A1A"/>
                <w:sz w:val="20"/>
                <w:szCs w:val="20"/>
              </w:rPr>
              <w:t xml:space="preserve">Students are partially unaware of the trade-off</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PARTIALLY SUPPORTED</w:t>
            </w:r>
          </w:p>
        </w:tc>
        <w:tc>
          <w:tcPr>
            <w:tcW w:type="dxa" w:w="3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1A1A1A"/>
                <w:sz w:val="20"/>
                <w:szCs w:val="20"/>
              </w:rPr>
              <w:t xml:space="preserve">Low trust (7.7%) and Q11 disadvantage acknowledged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Research/coding use yields higher grade gains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TENTATIVELY SUPPORTED</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Research college: +12.0 vs Homework college: +9.0</w:t>
            </w:r>
          </w:p>
        </w:tc>
      </w:tr>
    </w:tbl>
    <w:p/>
    <w:p>
      <w:pPr>
        <w:pStyle w:val="Heading2"/>
        <w:spacing w:after="120" w:before="280"/>
      </w:pPr>
      <w:r>
        <w:rPr>
          <w:rFonts w:ascii="Arial" w:cs="Arial" w:eastAsia="Arial" w:hAnsi="Arial"/>
          <w:b/>
          <w:bCs/>
          <w:color w:val="1A1A1A"/>
        </w:rPr>
        <w:t xml:space="preserve">7.1 Core Explanation: Why the Paradox Is Absent in Dataset 1</w:t>
      </w:r>
    </w:p>
    <w:p>
      <w:pPr>
        <w:spacing w:after="100" w:before="60"/>
        <w:jc w:val="both"/>
      </w:pPr>
      <w:r>
        <w:rPr>
          <w:rFonts w:ascii="Arial" w:cs="Arial" w:eastAsia="Arial" w:hAnsi="Arial"/>
          <w:b w:val="false"/>
          <w:bCs w:val="false"/>
          <w:i w:val="false"/>
          <w:iCs w:val="false"/>
          <w:color w:val="1A1A1A"/>
          <w:sz w:val="22"/>
          <w:szCs w:val="22"/>
        </w:rPr>
        <w:t xml:space="preserve">The paradox cannot be demonstrated in Dataset 1 for a fundamental reason: AI variables were generated independently of academic outcome variables. The dataset does not contain the causal mechanism the proposal is trying to visualize. The concept_understanding_score and final_score are correlated with each other (r=0.424) but neither is correlated with any AI usage variable.</w:t>
      </w:r>
    </w:p>
    <w:p>
      <w:pPr>
        <w:spacing w:after="100" w:before="60"/>
        <w:jc w:val="both"/>
      </w:pPr>
      <w:r>
        <w:rPr>
          <w:rFonts w:ascii="Arial" w:cs="Arial" w:eastAsia="Arial" w:hAnsi="Arial"/>
          <w:b w:val="false"/>
          <w:bCs w:val="false"/>
          <w:i w:val="false"/>
          <w:iCs w:val="false"/>
          <w:color w:val="1A1A1A"/>
          <w:sz w:val="22"/>
          <w:szCs w:val="22"/>
        </w:rPr>
        <w:t xml:space="preserve">This means the 'paradox' visualization — the core intellectual contribution of the dashboard — must rely either on illustrative comparisons within performance categories (Tab 2 grouped bar), or shift its emphasis to the Survey data (Tab 5) and Dataset 3 (Tab 4), which provide the only genuine signals.</w:t>
      </w:r>
    </w:p>
    <w:p>
      <w:pPr>
        <w:pStyle w:val="Heading2"/>
        <w:spacing w:after="120" w:before="280"/>
      </w:pPr>
      <w:r>
        <w:rPr>
          <w:rFonts w:ascii="Arial" w:cs="Arial" w:eastAsia="Arial" w:hAnsi="Arial"/>
          <w:b/>
          <w:bCs/>
          <w:color w:val="1A1A1A"/>
        </w:rPr>
        <w:t xml:space="preserve">7.2 What the Data Does Support</w:t>
      </w:r>
    </w:p>
    <w:p>
      <w:pPr>
        <w:pStyle w:val="ListParagraph"/>
        <w:numPr>
          <w:ilvl w:val="0"/>
          <w:numId w:val="2"/>
        </w:numPr>
        <w:spacing w:after="40" w:before="40"/>
      </w:pPr>
      <w:r>
        <w:rPr>
          <w:rFonts w:ascii="Arial" w:cs="Arial" w:eastAsia="Arial" w:hAnsi="Arial"/>
          <w:color w:val="1A1A1A"/>
          <w:sz w:val="22"/>
          <w:szCs w:val="22"/>
        </w:rPr>
        <w:t xml:space="preserve">Grade improvement from AI adoption: The +9.82 mean delta from Dataset 3 is the strongest, cleanest finding across all three datasets. The slope chart will be genuinely informative.</w:t>
      </w:r>
    </w:p>
    <w:p>
      <w:pPr>
        <w:pStyle w:val="ListParagraph"/>
        <w:numPr>
          <w:ilvl w:val="0"/>
          <w:numId w:val="2"/>
        </w:numPr>
        <w:spacing w:after="40" w:before="40"/>
      </w:pPr>
      <w:r>
        <w:rPr>
          <w:rFonts w:ascii="Arial" w:cs="Arial" w:eastAsia="Arial" w:hAnsi="Arial"/>
          <w:color w:val="1A1A1A"/>
          <w:sz w:val="22"/>
          <w:szCs w:val="22"/>
        </w:rPr>
        <w:t xml:space="preserve">Purpose matters for grade gains: Research-oriented AI use at college level (+12.0) outperforms homework use (+9.0), providing a nuanced story about 'how' AI is used.</w:t>
      </w:r>
    </w:p>
    <w:p>
      <w:pPr>
        <w:pStyle w:val="ListParagraph"/>
        <w:numPr>
          <w:ilvl w:val="0"/>
          <w:numId w:val="2"/>
        </w:numPr>
        <w:spacing w:after="40" w:before="40"/>
      </w:pPr>
      <w:r>
        <w:rPr>
          <w:rFonts w:ascii="Arial" w:cs="Arial" w:eastAsia="Arial" w:hAnsi="Arial"/>
          <w:color w:val="1A1A1A"/>
          <w:sz w:val="22"/>
          <w:szCs w:val="22"/>
        </w:rPr>
        <w:t xml:space="preserve">Students are curious but not trusting: The 68.1% curiosity / 7.7% trust gap in Survey data is a genuine finding worth communicating. Students adopt AI pragmatically, not naively.</w:t>
      </w:r>
    </w:p>
    <w:p>
      <w:pPr>
        <w:pStyle w:val="ListParagraph"/>
        <w:numPr>
          <w:ilvl w:val="0"/>
          <w:numId w:val="2"/>
        </w:numPr>
        <w:spacing w:after="40" w:before="40"/>
      </w:pPr>
      <w:r>
        <w:rPr>
          <w:rFonts w:ascii="Arial" w:cs="Arial" w:eastAsia="Arial" w:hAnsi="Arial"/>
          <w:color w:val="1A1A1A"/>
          <w:sz w:val="22"/>
          <w:szCs w:val="22"/>
        </w:rPr>
        <w:t xml:space="preserve">Students acknowledge both benefits AND disadvantages: Q9 and Q11 scores together support the 'perceptual trade-off awareness' framing without requiring the datasets to show an actual learning harm.</w:t>
      </w:r>
    </w:p>
    <w:p>
      <w:pPr>
        <w:pStyle w:val="ListParagraph"/>
        <w:numPr>
          <w:ilvl w:val="0"/>
          <w:numId w:val="2"/>
        </w:numPr>
        <w:spacing w:after="40" w:before="40"/>
      </w:pPr>
      <w:r>
        <w:rPr>
          <w:rFonts w:ascii="Arial" w:cs="Arial" w:eastAsia="Arial" w:hAnsi="Arial"/>
          <w:color w:val="1A1A1A"/>
          <w:sz w:val="22"/>
          <w:szCs w:val="22"/>
        </w:rPr>
        <w:t xml:space="preserve">Problem-solving benefit is the primary perceived risk/opportunity: Q3#3 mean of 4.20 — students see AI primarily as a cognitive tool, not a threat.</w:t>
      </w:r>
    </w:p>
    <w:p>
      <w:pPr>
        <w:pStyle w:val="Heading2"/>
        <w:spacing w:after="120" w:before="280"/>
      </w:pPr>
      <w:r>
        <w:rPr>
          <w:rFonts w:ascii="Arial" w:cs="Arial" w:eastAsia="Arial" w:hAnsi="Arial"/>
          <w:b/>
          <w:bCs/>
          <w:color w:val="1A1A1A"/>
        </w:rPr>
        <w:t xml:space="preserve">7.3 Recommendations for the Dashboard</w:t>
      </w:r>
    </w:p>
    <w:p>
      <w:pPr>
        <w:pStyle w:val="ListParagraph"/>
        <w:numPr>
          <w:ilvl w:val="0"/>
          <w:numId w:val="2"/>
        </w:numPr>
        <w:spacing w:after="40" w:before="40"/>
      </w:pPr>
      <w:r>
        <w:rPr>
          <w:rFonts w:ascii="Arial" w:cs="Arial" w:eastAsia="Arial" w:hAnsi="Arial"/>
          <w:color w:val="1A1A1A"/>
          <w:sz w:val="22"/>
          <w:szCs w:val="22"/>
        </w:rPr>
        <w:t xml:space="preserve">Tab 1 KPI cards: Frame the nearly-identical AI vs. non-AI scores in Dataset 1 as a provocation: 'If AI users and non-users score the same, where does AI actually help?' This redirects attention to Dataset 3.</w:t>
      </w:r>
    </w:p>
    <w:p>
      <w:pPr>
        <w:pStyle w:val="ListParagraph"/>
        <w:numPr>
          <w:ilvl w:val="0"/>
          <w:numId w:val="2"/>
        </w:numPr>
        <w:spacing w:after="40" w:before="40"/>
      </w:pPr>
      <w:r>
        <w:rPr>
          <w:rFonts w:ascii="Arial" w:cs="Arial" w:eastAsia="Arial" w:hAnsi="Arial"/>
          <w:color w:val="1A1A1A"/>
          <w:sz w:val="22"/>
          <w:szCs w:val="22"/>
        </w:rPr>
        <w:t xml:space="preserve">Tab 2 annotations: Be explicit that r=0.022 indicates no signal in the synthetic data. The grouped bar comparison by performance category is the more useful visual — it shows the internal consistency of the dataset.</w:t>
      </w:r>
    </w:p>
    <w:p>
      <w:pPr>
        <w:pStyle w:val="ListParagraph"/>
        <w:numPr>
          <w:ilvl w:val="0"/>
          <w:numId w:val="2"/>
        </w:numPr>
        <w:spacing w:after="40" w:before="40"/>
      </w:pPr>
      <w:r>
        <w:rPr>
          <w:rFonts w:ascii="Arial" w:cs="Arial" w:eastAsia="Arial" w:hAnsi="Arial"/>
          <w:color w:val="1A1A1A"/>
          <w:sz w:val="22"/>
          <w:szCs w:val="22"/>
        </w:rPr>
        <w:t xml:space="preserve">Tab 3 heatmap: Add a prominent annotation explaining the synthetic nature. The heatmap's visual interest lies in demonstrating the analytical approach, not the pattern itself.</w:t>
      </w:r>
    </w:p>
    <w:p>
      <w:pPr>
        <w:pStyle w:val="ListParagraph"/>
        <w:numPr>
          <w:ilvl w:val="0"/>
          <w:numId w:val="2"/>
        </w:numPr>
        <w:spacing w:after="40" w:before="40"/>
      </w:pPr>
      <w:r>
        <w:rPr>
          <w:rFonts w:ascii="Arial" w:cs="Arial" w:eastAsia="Arial" w:hAnsi="Arial"/>
          <w:color w:val="1A1A1A"/>
          <w:sz w:val="22"/>
          <w:szCs w:val="22"/>
        </w:rPr>
        <w:t xml:space="preserve">Tab 4 slope chart: This is the dashboard's centerpiece. Highlight the +9.82 finding prominently. The purpose-level breakdown (research vs. homework) adds interpretive depth.</w:t>
      </w:r>
    </w:p>
    <w:p>
      <w:pPr>
        <w:pStyle w:val="ListParagraph"/>
        <w:numPr>
          <w:ilvl w:val="0"/>
          <w:numId w:val="2"/>
        </w:numPr>
        <w:spacing w:after="40" w:before="40"/>
      </w:pPr>
      <w:r>
        <w:rPr>
          <w:rFonts w:ascii="Arial" w:cs="Arial" w:eastAsia="Arial" w:hAnsi="Arial"/>
          <w:color w:val="1A1A1A"/>
          <w:sz w:val="22"/>
          <w:szCs w:val="22"/>
        </w:rPr>
        <w:t xml:space="preserve">Tab 5 — strengthen the narrative: The survey provides the dashboard's most authentic data. The simultaneous high utility perception (7.44/10) and moderate disadvantage acknowledgment (Q11: 2.10) is the most honest version of the 'paradox' in the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CONCLUSION  </w:t>
            </w:r>
            <w:r>
              <w:rPr>
                <w:rFonts w:ascii="Arial" w:cs="Arial" w:eastAsia="Arial" w:hAnsi="Arial"/>
                <w:color w:val="1A1A1A"/>
                <w:sz w:val="20"/>
                <w:szCs w:val="20"/>
              </w:rPr>
              <w:t xml:space="preserve">The proposal's intellectual framework is sound. The paradox narrative is compelling and educationally relevant. However, the available data — primarily synthetic — cannot empirically validate it. The dashboard should be framed as an analytical template that demonstrates the right questions to ask, while honestly acknowledging that the signals come primarily from a small, semi-synthetic dataset (Dataset 3) and a limited but real survey (Dataset 2).</w:t>
            </w:r>
          </w:p>
        </w:tc>
      </w:tr>
    </w:tbl>
    <w:p>
      <w:pPr>
        <w:pBdr>
          <w:bottom w:val="single" w:color="1F5C8B" w:sz="4"/>
        </w:pBdr>
        <w:spacing w:after="120" w:before="120"/>
      </w:pPr>
    </w:p>
    <w:p>
      <w:pPr>
        <w:spacing w:after="0" w:before="120"/>
        <w:jc w:val="center"/>
      </w:pPr>
      <w:r>
        <w:rPr>
          <w:rFonts w:ascii="Arial" w:cs="Arial" w:eastAsia="Arial" w:hAnsi="Arial"/>
          <w:color w:val="6C757D"/>
          <w:sz w:val="18"/>
          <w:szCs w:val="18"/>
        </w:rPr>
        <w:t xml:space="preserve">Francesco Bianchi (264692)  |  Hassan Faour (265917)  |  Data Visualization Project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8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2026-04-11T15:16:02.894Z</dcterms:created>
  <dcterms:modified xsi:type="dcterms:W3CDTF">2026-04-11T15:16:02.895Z</dcterms:modified>
</cp:coreProperties>
</file>

<file path=docProps/custom.xml><?xml version="1.0" encoding="utf-8"?>
<Properties xmlns="http://schemas.openxmlformats.org/officeDocument/2006/custom-properties" xmlns:vt="http://schemas.openxmlformats.org/officeDocument/2006/docPropsVTypes"/>
</file>