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left"/>
      </w:pPr>
      <w:r>
        <w:rPr>
          <w:b/>
          <w:bCs/>
          <w:color w:val="1F4E79"/>
          <w:sz w:val="56"/>
          <w:szCs w:val="56"/>
        </w:rPr>
        <w:t xml:space="preserve">Vysion</w:t>
      </w:r>
    </w:p>
    <w:p>
      <w:pPr>
        <w:spacing w:after="240"/>
      </w:pPr>
      <w:r>
        <w:rPr>
          <w:color w:val="404040"/>
          <w:sz w:val="30"/>
          <w:szCs w:val="30"/>
        </w:rPr>
        <w:t xml:space="preserve">Modifier l'application avec Codex, publier avec GitHub</w:t>
      </w:r>
    </w:p>
    <w:p>
      <w:pPr>
        <w:pBdr>
          <w:bottom w:val="single" w:color="2E74B5" w:sz="12"/>
        </w:pBdr>
        <w:spacing w:after="240"/>
      </w:pPr>
      <w:r>
        <w:t xml:space="preserve"/>
      </w:r>
    </w:p>
    <w:p>
      <w:pPr>
        <w:spacing w:after="120" w:line="276"/>
      </w:pPr>
      <w:r>
        <w:rPr>
          <w:color w:val="595959"/>
          <w:sz w:val="22"/>
          <w:szCs w:val="22"/>
        </w:rPr>
        <w:t xml:space="preserve">Guide pratique — PyCharm sous Windows</w:t>
      </w:r>
    </w:p>
    <w:p>
      <w:pPr>
        <w:spacing w:after="120" w:line="276"/>
      </w:pPr>
      <w:r>
        <w:rPr>
          <w:color w:val="595959"/>
          <w:sz w:val="22"/>
          <w:szCs w:val="22"/>
        </w:rPr>
        <w:t xml:space="preserve">Audit de configuration FortiGate · SNS Security</w:t>
      </w:r>
    </w:p>
    <w:p>
      <w:pPr>
        <w:spacing w:after="120" w:line="276"/>
      </w:pPr>
      <w:r>
        <w:rPr>
          <w:color w:val="595959"/>
          <w:sz w:val="22"/>
          <w:szCs w:val="22"/>
        </w:rPr>
        <w:t xml:space="preserve">Septembre 2026</w:t>
      </w:r>
    </w:p>
    <w:p>
      <w:pPr>
        <w:spacing w:after="600"/>
      </w:pPr>
      <w:r>
        <w:t xml:space="preserve"/>
      </w:r>
    </w:p>
    <w:tbl>
      <w:tblPr>
        <w:tblW w:type="dxa" w:w="9000"/>
        <w:tblBorders>
          <w:top w:val="single" w:color="D0D0D0" w:sz="2"/>
          <w:left w:val="single" w:color="7FAE7F" w:sz="12"/>
          <w:bottom w:val="single" w:color="D0D0D0" w:sz="2"/>
          <w:right w:val="single" w:color="D0D0D0" w:sz="2"/>
          <w:insideH w:val="none" w:color="auto" w:sz="0"/>
          <w:insideV w:val="none" w:color="auto" w:sz="0"/>
        </w:tblBorders>
      </w:tblPr>
      <w:tblGrid>
        <w:gridCol w:w="9000"/>
      </w:tblGrid>
      <w:tr>
        <w:tc>
          <w:tcPr>
            <w:tcW w:type="dxa" w:w="9000"/>
            <w:shd w:fill="EAF3EA" w:color="auto" w:val="clear"/>
            <w:tcMar>
              <w:top w:type="dxa" w:w="140"/>
              <w:left w:type="dxa" w:w="200"/>
              <w:bottom w:type="dxa" w:w="140"/>
              <w:right w:type="dxa" w:w="200"/>
            </w:tcMar>
          </w:tcPr>
          <w:p>
            <w:pPr>
              <w:spacing w:after="60"/>
            </w:pPr>
            <w:r>
              <w:rPr>
                <w:b/>
                <w:bCs/>
                <w:sz w:val="20"/>
                <w:szCs w:val="20"/>
              </w:rPr>
              <w:t xml:space="preserve">En deux phrases</w:t>
            </w:r>
          </w:p>
          <w:p>
            <w:pPr>
              <w:spacing w:after="60" w:line="276"/>
            </w:pPr>
            <w:r>
              <w:t xml:space="preserve">Le code du projet est désormais sur GitHub, et tu y as accès. Ce guide explique comment récupérer le projet, le modifier avec Codex directement dans PyCharm, et publier tes modifications — sans jamais ouvrir un terminal.</w:t>
            </w:r>
          </w:p>
          <w:p>
            <w:pPr>
              <w:spacing w:after="0" w:line="276"/>
            </w:pPr>
            <w:r>
              <w:t xml:space="preserve">Lis les sections 1 à 3 avant de commencer. Le reste, c'est de la référence : tu y reviendras quand tu en auras besoin.</w:t>
            </w:r>
          </w:p>
        </w:tc>
      </w:tr>
    </w:tbl>
    <w:p>
      <w:r>
        <w:br w:type="page"/>
      </w:r>
    </w:p>
    <w:p>
      <w:pPr>
        <w:pStyle w:val="Heading1"/>
        <w:spacing w:after="160" w:before="360"/>
      </w:pPr>
      <w:r>
        <w:rPr>
          <w:b/>
          <w:bCs/>
          <w:color w:val="1F4E79"/>
          <w:sz w:val="30"/>
          <w:szCs w:val="30"/>
        </w:rPr>
        <w:t xml:space="preserve">1. Ce qui change, et pourquoi</w:t>
      </w:r>
    </w:p>
    <w:p>
      <w:pPr>
        <w:spacing w:after="120" w:line="276"/>
      </w:pPr>
      <w:r>
        <w:t xml:space="preserve">Deux choses arrivent en même temps. Elles n'ont l'air d'avoir aucun rapport, mais l'une rend l'autre possible.</w:t>
      </w:r>
    </w:p>
    <w:p>
      <w:pPr>
        <w:pStyle w:val="Heading2"/>
        <w:spacing w:after="120" w:before="280"/>
      </w:pPr>
      <w:r>
        <w:rPr>
          <w:b/>
          <w:bCs/>
          <w:color w:val="2E74B5"/>
          <w:sz w:val="24"/>
          <w:szCs w:val="24"/>
        </w:rPr>
        <w:t xml:space="preserve">GitHub : le code a maintenant une mémoire</w:t>
      </w:r>
    </w:p>
    <w:p>
      <w:pPr>
        <w:spacing w:after="120" w:line="276"/>
      </w:pPr>
      <w:r>
        <w:t xml:space="preserve">Le projet est publié sur </w:t>
      </w:r>
      <w:r>
        <w:rPr>
          <w:rFonts w:ascii="Consolas" w:cs="Consolas" w:eastAsia="Consolas" w:hAnsi="Consolas"/>
          <w:sz w:val="18"/>
          <w:szCs w:val="18"/>
        </w:rPr>
        <w:t xml:space="preserve">github.com/AmrouHab/vysion-fortigate-audit</w:t>
      </w:r>
      <w:r>
        <w:t xml:space="preserve"> (dépôt privé). Tu as été ajouté comme collaborateur, donc tu peux y écrire.</w:t>
      </w:r>
    </w:p>
    <w:p>
      <w:pPr>
        <w:spacing w:after="120" w:line="276"/>
      </w:pPr>
      <w:r>
        <w:t xml:space="preserve">Concrètement : chaque modification est enregistrée avec sa date, son auteur et le détail exact des lignes touchées. On peut comparer deux versions, revenir en arrière, et répondre à la question « qu'est-ce qui a changé ? ». Aujourd'hui, si un rapport client sort faux dans trois semaines, il n'y a rien à comparer — juste un fichier de 12 000 lignes dans l'état où il se trouve.</w:t>
      </w:r>
    </w:p>
    <w:p>
      <w:pPr>
        <w:pStyle w:val="Heading2"/>
        <w:spacing w:after="120" w:before="280"/>
      </w:pPr>
      <w:r>
        <w:rPr>
          <w:b/>
          <w:bCs/>
          <w:color w:val="2E74B5"/>
          <w:sz w:val="24"/>
          <w:szCs w:val="24"/>
        </w:rPr>
        <w:t xml:space="preserve">Codex : ChatGPT qui modifie les fichiers lui-même</w:t>
      </w:r>
    </w:p>
    <w:p>
      <w:pPr>
        <w:spacing w:after="120" w:line="276"/>
      </w:pPr>
      <w:r>
        <w:t xml:space="preserve">Codex est inclus dans ton abonnement ChatGPT, et il existe une extension pour PyCharm. Tu restes donc exactement dans l'outil que tu utilises déjà.</w:t>
      </w:r>
    </w:p>
    <w:p>
      <w:pPr>
        <w:spacing w:after="120" w:line="276"/>
      </w:pPr>
      <w:r>
        <w:t xml:space="preserve">L'intérêt principal n'est pas qu'il soit plus intelligent que ChatGPT. C'est qu'il supprime l'étape du copier-coller.</w:t>
      </w:r>
    </w:p>
    <w:p>
      <w:pPr>
        <w:spacing w:after="120" w:line="276"/>
      </w:pPr>
      <w:r>
        <w:t xml:space="preserve">Pourquoi ça compte sur </w:t>
      </w:r>
      <w:r>
        <w:rPr>
          <w:rFonts w:ascii="Consolas" w:cs="Consolas" w:eastAsia="Consolas" w:hAnsi="Consolas"/>
          <w:sz w:val="18"/>
          <w:szCs w:val="18"/>
        </w:rPr>
        <w:t xml:space="preserve">legacy_functions.py</w:t>
      </w:r>
      <w:r>
        <w:t xml:space="preserve"> : le fichier fait 12 000 lignes. Impossible de le coller dans une fenêtre de chat. Tu colles donc des fragments, et tu les réinsères à la main — et c'est là que les erreurs se glissent. Trois traces de ce mécanisme sont encore visibles dans le code :</w:t>
      </w:r>
    </w:p>
    <w:p>
      <w:pPr>
        <w:pStyle w:val="ListParagraph"/>
        <w:numPr>
          <w:ilvl w:val="0"/>
          <w:numId w:val="2"/>
        </w:numPr>
        <w:spacing w:after="80" w:line="276"/>
      </w:pPr>
      <w:r>
        <w:rPr>
          <w:rFonts w:ascii="Consolas" w:cs="Consolas" w:eastAsia="Consolas" w:hAnsi="Consolas"/>
          <w:sz w:val="18"/>
          <w:szCs w:val="18"/>
        </w:rPr>
        <w:t xml:space="preserve">models.py</w:t>
      </w:r>
      <w:r>
        <w:t xml:space="preserve"> déclarait </w:t>
      </w:r>
      <w:r>
        <w:rPr>
          <w:rFonts w:ascii="Consolas" w:cs="Consolas" w:eastAsia="Consolas" w:hAnsi="Consolas"/>
          <w:sz w:val="18"/>
          <w:szCs w:val="18"/>
        </w:rPr>
        <w:t xml:space="preserve">regle_no_match</w:t>
      </w:r>
      <w:r>
        <w:t xml:space="preserve"> deux fois de suite</w:t>
      </w:r>
    </w:p>
    <w:p>
      <w:pPr>
        <w:pStyle w:val="ListParagraph"/>
        <w:numPr>
          <w:ilvl w:val="0"/>
          <w:numId w:val="2"/>
        </w:numPr>
        <w:spacing w:after="80" w:line="276"/>
      </w:pPr>
      <w:r>
        <w:t xml:space="preserve">deux contrôles différents lisaient le même résultat (</w:t>
      </w:r>
      <w:r>
        <w:rPr>
          <w:rFonts w:ascii="Consolas" w:cs="Consolas" w:eastAsia="Consolas" w:hAnsi="Consolas"/>
          <w:sz w:val="18"/>
          <w:szCs w:val="18"/>
        </w:rPr>
        <w:t xml:space="preserve">http_https_conform</w:t>
      </w:r>
      <w:r>
        <w:t xml:space="preserve">) : « Personnalisation port HTTPS » affichait en réalité le verdict du test des interfaces WAN</w:t>
      </w:r>
    </w:p>
    <w:p>
      <w:pPr>
        <w:pStyle w:val="ListParagraph"/>
        <w:numPr>
          <w:ilvl w:val="0"/>
          <w:numId w:val="2"/>
        </w:numPr>
        <w:spacing w:after="80" w:line="276"/>
      </w:pPr>
      <w:r>
        <w:rPr>
          <w:rFonts w:ascii="Consolas" w:cs="Consolas" w:eastAsia="Consolas" w:hAnsi="Consolas"/>
          <w:sz w:val="18"/>
          <w:szCs w:val="18"/>
        </w:rPr>
        <w:t xml:space="preserve">fix_imports.py</w:t>
      </w:r>
      <w:r>
        <w:t xml:space="preserve"> est un script écrit uniquement pour réparer un collage massif qui s'était mal passé</w:t>
      </w:r>
    </w:p>
    <w:p>
      <w:pPr>
        <w:spacing w:after="120" w:line="276"/>
      </w:pPr>
      <w:r>
        <w:t xml:space="preserve">Codex lit le fichier entier et modifie sur place. Cette famille d'erreurs disparaît d'elle-même.</w:t>
      </w:r>
    </w:p>
    <w:p>
      <w:pPr>
        <w:pStyle w:val="Heading2"/>
        <w:spacing w:after="120" w:before="280"/>
      </w:pPr>
      <w:r>
        <w:rPr>
          <w:b/>
          <w:bCs/>
          <w:color w:val="2E74B5"/>
          <w:sz w:val="24"/>
          <w:szCs w:val="24"/>
        </w:rPr>
        <w:t xml:space="preserve">Pourquoi git d'abord et Codex ensuite</w:t>
      </w:r>
    </w:p>
    <w:tbl>
      <w:tblPr>
        <w:tblW w:type="dxa" w:w="9000"/>
        <w:tblBorders>
          <w:top w:val="single" w:color="D0D0D0" w:sz="2"/>
          <w:left w:val="single" w:color="E8A33D" w:sz="12"/>
          <w:bottom w:val="single" w:color="D0D0D0" w:sz="2"/>
          <w:right w:val="single" w:color="D0D0D0" w:sz="2"/>
          <w:insideH w:val="none" w:color="auto" w:sz="0"/>
          <w:insideV w:val="none" w:color="auto" w:sz="0"/>
        </w:tblBorders>
      </w:tblPr>
      <w:tblGrid>
        <w:gridCol w:w="9000"/>
      </w:tblGrid>
      <w:tr>
        <w:tc>
          <w:tcPr>
            <w:tcW w:type="dxa" w:w="9000"/>
            <w:shd w:fill="FDF2E9" w:color="auto" w:val="clear"/>
            <w:tcMar>
              <w:top w:type="dxa" w:w="140"/>
              <w:left w:type="dxa" w:w="200"/>
              <w:bottom w:type="dxa" w:w="140"/>
              <w:right w:type="dxa" w:w="200"/>
            </w:tcMar>
          </w:tcPr>
          <w:p>
            <w:pPr>
              <w:spacing w:after="60"/>
            </w:pPr>
            <w:r>
              <w:rPr>
                <w:b/>
                <w:bCs/>
                <w:sz w:val="20"/>
                <w:szCs w:val="20"/>
              </w:rPr>
              <w:t xml:space="preserve">Le point important de tout ce guide</w:t>
            </w:r>
          </w:p>
          <w:p>
            <w:pPr>
              <w:spacing w:after="60" w:line="276"/>
            </w:pPr>
            <w:r>
              <w:t xml:space="preserve">Un assistant qui modifie des fichiers sans historique est plus dangereux qu'un copier-coller : il touche plus de choses d'un coup, et tu ne peux pas voir ce qu'il a changé.</w:t>
            </w:r>
          </w:p>
          <w:p>
            <w:pPr>
              <w:spacing w:after="0" w:line="276"/>
            </w:pPr>
            <w:r>
              <w:t xml:space="preserve">Git n'est pas une corvée en plus de Codex. C'est ce qui rend Codex utilisable sans risque : à tout moment, tu vois exactement ce qu'il a modifié, et tu peux tout annuler en deux clics.</w:t>
            </w:r>
          </w:p>
        </w:tc>
      </w:tr>
    </w:tbl>
    <w:p>
      <w:r>
        <w:br w:type="page"/>
      </w:r>
    </w:p>
    <w:p>
      <w:pPr>
        <w:pStyle w:val="Heading1"/>
        <w:spacing w:after="160" w:before="360"/>
      </w:pPr>
      <w:r>
        <w:rPr>
          <w:b/>
          <w:bCs/>
          <w:color w:val="1F4E79"/>
          <w:sz w:val="30"/>
          <w:szCs w:val="30"/>
        </w:rPr>
        <w:t xml:space="preserve">2. Installation — une seule fois, environ 30 minutes</w:t>
      </w:r>
    </w:p>
    <w:p>
      <w:pPr>
        <w:pStyle w:val="Heading3"/>
        <w:spacing w:after="100" w:before="200"/>
      </w:pPr>
      <w:r>
        <w:rPr>
          <w:b/>
          <w:bCs/>
          <w:color w:val="404040"/>
          <w:sz w:val="22"/>
          <w:szCs w:val="22"/>
        </w:rPr>
        <w:t xml:space="preserve">2.1  Récupérer le projet depuis GitHub</w:t>
      </w:r>
    </w:p>
    <w:tbl>
      <w:tblPr>
        <w:tblW w:type="dxa" w:w="9000"/>
        <w:tblBorders>
          <w:top w:val="single" w:color="D0D0D0" w:sz="2"/>
          <w:left w:val="single" w:color="E8A33D" w:sz="12"/>
          <w:bottom w:val="single" w:color="D0D0D0" w:sz="2"/>
          <w:right w:val="single" w:color="D0D0D0" w:sz="2"/>
          <w:insideH w:val="none" w:color="auto" w:sz="0"/>
          <w:insideV w:val="none" w:color="auto" w:sz="0"/>
        </w:tblBorders>
      </w:tblPr>
      <w:tblGrid>
        <w:gridCol w:w="9000"/>
      </w:tblGrid>
      <w:tr>
        <w:tc>
          <w:tcPr>
            <w:tcW w:type="dxa" w:w="9000"/>
            <w:shd w:fill="FDF2E9" w:color="auto" w:val="clear"/>
            <w:tcMar>
              <w:top w:type="dxa" w:w="140"/>
              <w:left w:type="dxa" w:w="200"/>
              <w:bottom w:type="dxa" w:w="140"/>
              <w:right w:type="dxa" w:w="200"/>
            </w:tcMar>
          </w:tcPr>
          <w:p>
            <w:pPr>
              <w:spacing w:after="60"/>
            </w:pPr>
            <w:r>
              <w:rPr>
                <w:b/>
                <w:bCs/>
                <w:sz w:val="20"/>
                <w:szCs w:val="20"/>
              </w:rPr>
              <w:t xml:space="preserve">Ne réutilise pas ton dossier actuel</w:t>
            </w:r>
          </w:p>
          <w:p>
            <w:pPr>
              <w:spacing w:after="60" w:line="276"/>
            </w:pPr>
            <w:r>
              <w:t xml:space="preserve">Ton dossier de travail actuel contient des rapports d'audit clients et des fichiers .conf de FortiGate. Ces fichiers ne doivent jamais partir sur GitHub. On repart donc d'un dossier neuf, téléchargé depuis le dépôt.</w:t>
            </w:r>
          </w:p>
          <w:p>
            <w:pPr>
              <w:spacing w:after="0" w:line="276"/>
            </w:pPr>
            <w:r>
              <w:t xml:space="preserve">Garde ton ancien dossier de côté quelques semaines — mais ne travaille plus dedans.</w:t>
            </w:r>
          </w:p>
        </w:tc>
      </w:tr>
    </w:tbl>
    <w:p>
      <w:pPr>
        <w:spacing w:after="120"/>
      </w:pPr>
      <w:r>
        <w:t xml:space="preserve"/>
      </w:r>
    </w:p>
    <w:p>
      <w:pPr>
        <w:pStyle w:val="ListParagraph"/>
        <w:numPr>
          <w:ilvl w:val="0"/>
          <w:numId w:val="3"/>
        </w:numPr>
        <w:spacing w:after="80" w:line="276"/>
      </w:pPr>
      <w:r>
        <w:t xml:space="preserve">Dans PyCharm : </w:t>
      </w:r>
      <w:r>
        <w:rPr>
          <w:rFonts w:ascii="Consolas" w:cs="Consolas" w:eastAsia="Consolas" w:hAnsi="Consolas"/>
          <w:sz w:val="18"/>
          <w:szCs w:val="18"/>
        </w:rPr>
        <w:t xml:space="preserve">File → Close Project</w:t>
      </w:r>
    </w:p>
    <w:p>
      <w:pPr>
        <w:pStyle w:val="ListParagraph"/>
        <w:numPr>
          <w:ilvl w:val="0"/>
          <w:numId w:val="3"/>
        </w:numPr>
        <w:spacing w:after="80" w:line="276"/>
      </w:pPr>
      <w:r>
        <w:t xml:space="preserve">Sur l'écran d'accueil, clique </w:t>
      </w:r>
      <w:r>
        <w:rPr>
          <w:rFonts w:ascii="Consolas" w:cs="Consolas" w:eastAsia="Consolas" w:hAnsi="Consolas"/>
          <w:sz w:val="18"/>
          <w:szCs w:val="18"/>
        </w:rPr>
        <w:t xml:space="preserve">Get from VCS</w:t>
      </w:r>
      <w:r>
        <w:t xml:space="preserve"> (ou </w:t>
      </w:r>
      <w:r>
        <w:rPr>
          <w:rFonts w:ascii="Consolas" w:cs="Consolas" w:eastAsia="Consolas" w:hAnsi="Consolas"/>
          <w:sz w:val="18"/>
          <w:szCs w:val="18"/>
        </w:rPr>
        <w:t xml:space="preserve">File → New → Project from Version Control</w:t>
      </w:r>
      <w:r>
        <w:t xml:space="preserve">)</w:t>
      </w:r>
    </w:p>
    <w:p>
      <w:pPr>
        <w:pStyle w:val="ListParagraph"/>
        <w:numPr>
          <w:ilvl w:val="0"/>
          <w:numId w:val="3"/>
        </w:numPr>
        <w:spacing w:after="80" w:line="276"/>
      </w:pPr>
      <w:r>
        <w:t xml:space="preserve">URL : </w:t>
      </w:r>
      <w:r>
        <w:rPr>
          <w:rFonts w:ascii="Consolas" w:cs="Consolas" w:eastAsia="Consolas" w:hAnsi="Consolas"/>
          <w:sz w:val="18"/>
          <w:szCs w:val="18"/>
        </w:rPr>
        <w:t xml:space="preserve">https://github.com/AmrouHab/vysion-fortigate-audit.git</w:t>
      </w:r>
    </w:p>
    <w:p>
      <w:pPr>
        <w:pStyle w:val="ListParagraph"/>
        <w:numPr>
          <w:ilvl w:val="0"/>
          <w:numId w:val="3"/>
        </w:numPr>
        <w:spacing w:after="80" w:line="276"/>
      </w:pPr>
      <w:r>
        <w:t xml:space="preserve">Dossier : un emplacement neuf, par exemple </w:t>
      </w:r>
      <w:r>
        <w:rPr>
          <w:rFonts w:ascii="Consolas" w:cs="Consolas" w:eastAsia="Consolas" w:hAnsi="Consolas"/>
          <w:sz w:val="18"/>
          <w:szCs w:val="18"/>
        </w:rPr>
        <w:t xml:space="preserve">C:\Dev\vysion</w:t>
      </w:r>
    </w:p>
    <w:p>
      <w:pPr>
        <w:pStyle w:val="ListParagraph"/>
        <w:numPr>
          <w:ilvl w:val="0"/>
          <w:numId w:val="3"/>
        </w:numPr>
        <w:spacing w:after="80" w:line="276"/>
      </w:pPr>
      <w:r>
        <w:t xml:space="preserve">Clique </w:t>
      </w:r>
      <w:r>
        <w:rPr>
          <w:rFonts w:ascii="Consolas" w:cs="Consolas" w:eastAsia="Consolas" w:hAnsi="Consolas"/>
          <w:sz w:val="18"/>
          <w:szCs w:val="18"/>
        </w:rPr>
        <w:t xml:space="preserve">Clone</w:t>
      </w:r>
    </w:p>
    <w:p>
      <w:pPr>
        <w:spacing w:after="120" w:line="276"/>
      </w:pPr>
      <w:r>
        <w:t xml:space="preserve">PyCharm va te demander de te connecter à GitHub. Choisis </w:t>
      </w:r>
      <w:r>
        <w:rPr>
          <w:rFonts w:ascii="Consolas" w:cs="Consolas" w:eastAsia="Consolas" w:hAnsi="Consolas"/>
          <w:sz w:val="18"/>
          <w:szCs w:val="18"/>
        </w:rPr>
        <w:t xml:space="preserve">Log In via GitHub</w:t>
      </w:r>
      <w:r>
        <w:t xml:space="preserve"> : le navigateur s'ouvre, tu autorises, c'est terminé. Si tu dois le refaire plus tard : </w:t>
      </w:r>
      <w:r>
        <w:rPr>
          <w:rFonts w:ascii="Consolas" w:cs="Consolas" w:eastAsia="Consolas" w:hAnsi="Consolas"/>
          <w:sz w:val="18"/>
          <w:szCs w:val="18"/>
        </w:rPr>
        <w:t xml:space="preserve">File → Settings → Version Control → GitHub → Add account</w:t>
      </w:r>
      <w:r>
        <w:t xml:space="preserve">.</w:t>
      </w:r>
    </w:p>
    <w:p>
      <w:pPr>
        <w:pStyle w:val="Heading3"/>
        <w:spacing w:after="100" w:before="200"/>
      </w:pPr>
      <w:r>
        <w:rPr>
          <w:b/>
          <w:bCs/>
          <w:color w:val="404040"/>
          <w:sz w:val="22"/>
          <w:szCs w:val="22"/>
        </w:rPr>
        <w:t xml:space="preserve">2.2  Installer Codex dans PyCharm</w:t>
      </w:r>
    </w:p>
    <w:p>
      <w:pPr>
        <w:pStyle w:val="ListParagraph"/>
        <w:numPr>
          <w:ilvl w:val="0"/>
          <w:numId w:val="4"/>
        </w:numPr>
        <w:spacing w:after="80" w:line="276"/>
      </w:pPr>
      <w:r>
        <w:rPr>
          <w:rFonts w:ascii="Consolas" w:cs="Consolas" w:eastAsia="Consolas" w:hAnsi="Consolas"/>
          <w:sz w:val="18"/>
          <w:szCs w:val="18"/>
        </w:rPr>
        <w:t xml:space="preserve">File → Settings → Plugins → Marketplace</w:t>
      </w:r>
    </w:p>
    <w:p>
      <w:pPr>
        <w:pStyle w:val="ListParagraph"/>
        <w:numPr>
          <w:ilvl w:val="0"/>
          <w:numId w:val="4"/>
        </w:numPr>
        <w:spacing w:after="80" w:line="276"/>
      </w:pPr>
      <w:r>
        <w:t xml:space="preserve">Cherche </w:t>
      </w:r>
      <w:r>
        <w:rPr>
          <w:b/>
          <w:bCs/>
        </w:rPr>
        <w:t xml:space="preserve">Codex</w:t>
      </w:r>
      <w:r>
        <w:t xml:space="preserve"> (éditeur : OpenAI), installe-le, puis redémarre PyCharm</w:t>
      </w:r>
    </w:p>
    <w:p>
      <w:pPr>
        <w:pStyle w:val="ListParagraph"/>
        <w:numPr>
          <w:ilvl w:val="0"/>
          <w:numId w:val="4"/>
        </w:numPr>
        <w:spacing w:after="80" w:line="276"/>
      </w:pPr>
      <w:r>
        <w:t xml:space="preserve">Ouvre le panneau Codex et connecte-toi avec ton compte ChatGPT — celui de ton abonnement</w:t>
      </w:r>
    </w:p>
    <w:p>
      <w:pPr>
        <w:spacing w:after="120" w:line="276"/>
      </w:pPr>
      <w:r>
        <w:t xml:space="preserve">L'interface de Codex évolue vite d'une version à l'autre : les noms de boutons de ce guide peuvent ne pas correspondre exactement à ce que tu vois. Le principe, lui, ne change pas — tu écris une demande en français, Codex propose des modifications de fichiers, tu les acceptes ou tu les refuses.</w:t>
      </w:r>
    </w:p>
    <w:p>
      <w:pPr>
        <w:pStyle w:val="Heading3"/>
        <w:spacing w:after="100" w:before="200"/>
      </w:pPr>
      <w:r>
        <w:rPr>
          <w:b/>
          <w:bCs/>
          <w:color w:val="404040"/>
          <w:sz w:val="22"/>
          <w:szCs w:val="22"/>
        </w:rPr>
        <w:t xml:space="preserve">2.3  Vérifier que l'application démarre</w:t>
      </w:r>
    </w:p>
    <w:p>
      <w:pPr>
        <w:spacing w:after="120" w:line="276"/>
      </w:pPr>
      <w:r>
        <w:t xml:space="preserve">Rien n'a changé de ce côté : </w:t>
      </w:r>
      <w:r>
        <w:rPr>
          <w:rFonts w:ascii="Consolas" w:cs="Consolas" w:eastAsia="Consolas" w:hAnsi="Consolas"/>
          <w:sz w:val="18"/>
          <w:szCs w:val="18"/>
        </w:rPr>
        <w:t xml:space="preserve">start.bat</w:t>
      </w:r>
      <w:r>
        <w:t xml:space="preserve"> lance le backend et le frontend comme avant.</w:t>
      </w:r>
    </w:p>
    <w:p>
      <w:pPr>
        <w:shd w:fill="F2F2F2" w:color="auto" w:val="clear"/>
        <w:spacing w:after="0" w:before="100"/>
        <w:ind w:left="200" w:right="200"/>
      </w:pPr>
      <w:r>
        <w:rPr>
          <w:rFonts w:ascii="Consolas" w:cs="Consolas" w:eastAsia="Consolas" w:hAnsi="Consolas"/>
          <w:sz w:val="18"/>
          <w:szCs w:val="18"/>
        </w:rPr>
        <w:t xml:space="preserve">modern_audit_app\start.bat</w:t>
      </w:r>
    </w:p>
    <w:p>
      <w:pPr>
        <w:shd w:fill="F2F2F2" w:color="auto" w:val="clear"/>
        <w:spacing w:after="0" w:before="0"/>
        <w:ind w:left="200" w:right="200"/>
      </w:pPr>
      <w:r>
        <w:rPr>
          <w:rFonts w:ascii="Consolas" w:cs="Consolas" w:eastAsia="Consolas" w:hAnsi="Consolas"/>
          <w:sz w:val="18"/>
          <w:szCs w:val="18"/>
        </w:rPr>
        <w:t xml:space="preserve"> </w:t>
      </w:r>
    </w:p>
    <w:p>
      <w:pPr>
        <w:shd w:fill="F2F2F2" w:color="auto" w:val="clear"/>
        <w:spacing w:after="0" w:before="0"/>
        <w:ind w:left="200" w:right="200"/>
      </w:pPr>
      <w:r>
        <w:rPr>
          <w:rFonts w:ascii="Consolas" w:cs="Consolas" w:eastAsia="Consolas" w:hAnsi="Consolas"/>
          <w:sz w:val="18"/>
          <w:szCs w:val="18"/>
        </w:rPr>
        <w:t xml:space="preserve">backend   -&gt;  http://localhost:8000</w:t>
      </w:r>
    </w:p>
    <w:p>
      <w:pPr>
        <w:shd w:fill="F2F2F2" w:color="auto" w:val="clear"/>
        <w:spacing w:after="160" w:before="0"/>
        <w:ind w:left="200" w:right="200"/>
      </w:pPr>
      <w:r>
        <w:rPr>
          <w:rFonts w:ascii="Consolas" w:cs="Consolas" w:eastAsia="Consolas" w:hAnsi="Consolas"/>
          <w:sz w:val="18"/>
          <w:szCs w:val="18"/>
        </w:rPr>
        <w:t xml:space="preserve">frontend  -&gt;  http://localhost:5173</w:t>
      </w:r>
    </w:p>
    <w:p>
      <w:pPr>
        <w:spacing w:after="120" w:line="276"/>
      </w:pPr>
      <w:r>
        <w:t xml:space="preserve">L'application existe désormais aussi en version Docker (</w:t>
      </w:r>
      <w:r>
        <w:rPr>
          <w:rFonts w:ascii="Consolas" w:cs="Consolas" w:eastAsia="Consolas" w:hAnsi="Consolas"/>
          <w:sz w:val="18"/>
          <w:szCs w:val="18"/>
        </w:rPr>
        <w:t xml:space="preserve">docker compose up -d --build</w:t>
      </w:r>
      <w:r>
        <w:t xml:space="preserve">, puis </w:t>
      </w:r>
      <w:r>
        <w:rPr>
          <w:rFonts w:ascii="Consolas" w:cs="Consolas" w:eastAsia="Consolas" w:hAnsi="Consolas"/>
          <w:sz w:val="18"/>
          <w:szCs w:val="18"/>
        </w:rPr>
        <w:t xml:space="preserve">http://localhost:8000</w:t>
      </w:r>
      <w:r>
        <w:t xml:space="preserve">), qui est ce qui sera déployé en interne. Tu n'as pas besoin de t'en servir pour développer : le </w:t>
      </w:r>
      <w:r>
        <w:rPr>
          <w:rFonts w:ascii="Consolas" w:cs="Consolas" w:eastAsia="Consolas" w:hAnsi="Consolas"/>
          <w:sz w:val="18"/>
          <w:szCs w:val="18"/>
        </w:rPr>
        <w:t xml:space="preserve">start.bat</w:t>
      </w:r>
      <w:r>
        <w:t xml:space="preserve"> reste parfaitement valable au quotidien.</w:t>
      </w:r>
    </w:p>
    <w:p>
      <w:r>
        <w:br w:type="page"/>
      </w:r>
    </w:p>
    <w:p>
      <w:pPr>
        <w:pStyle w:val="Heading1"/>
        <w:spacing w:after="160" w:before="360"/>
      </w:pPr>
      <w:r>
        <w:rPr>
          <w:b/>
          <w:bCs/>
          <w:color w:val="1F4E79"/>
          <w:sz w:val="30"/>
          <w:szCs w:val="30"/>
        </w:rPr>
        <w:t xml:space="preserve">3. Ta journée de travail : la boucle en 6 temps</w:t>
      </w:r>
    </w:p>
    <w:p>
      <w:pPr>
        <w:spacing w:after="120" w:line="276"/>
      </w:pPr>
      <w:r>
        <w:t xml:space="preserve">C'est la seule section que tu dois vraiment connaître par cœur. Elle se répète à l'identique pour chaque modification, qu'elle fasse une ligne ou deux cents.</w:t>
      </w:r>
    </w:p>
    <w:p>
      <w:pPr>
        <w:pStyle w:val="Heading3"/>
        <w:spacing w:after="100" w:before="200"/>
      </w:pPr>
      <w:r>
        <w:rPr>
          <w:b/>
          <w:bCs/>
          <w:color w:val="404040"/>
          <w:sz w:val="22"/>
          <w:szCs w:val="22"/>
        </w:rPr>
        <w:t xml:space="preserve">① Récupérer la dernière version — Ctrl+T</w:t>
      </w:r>
    </w:p>
    <w:p>
      <w:pPr>
        <w:spacing w:after="120" w:line="276"/>
      </w:pPr>
      <w:r>
        <w:t xml:space="preserve">Toujours en premier, avant d'écrire quoi que ce soit. </w:t>
      </w:r>
      <w:r>
        <w:rPr>
          <w:rFonts w:ascii="Consolas" w:cs="Consolas" w:eastAsia="Consolas" w:hAnsi="Consolas"/>
          <w:sz w:val="18"/>
          <w:szCs w:val="18"/>
        </w:rPr>
        <w:t xml:space="preserve">Ctrl+T</w:t>
      </w:r>
      <w:r>
        <w:t xml:space="preserve"> (« Update Project ») télécharge les modifications faites par les autres depuis ton dernier passage. Si tu sautes cette étape, tu travailles sur une version périmée et tu te crées des conflits pour rien.</w:t>
      </w:r>
    </w:p>
    <w:p>
      <w:pPr>
        <w:pStyle w:val="Heading3"/>
        <w:spacing w:after="100" w:before="200"/>
      </w:pPr>
      <w:r>
        <w:rPr>
          <w:b/>
          <w:bCs/>
          <w:color w:val="404040"/>
          <w:sz w:val="22"/>
          <w:szCs w:val="22"/>
        </w:rPr>
        <w:t xml:space="preserve">② Demander la modification à Codex</w:t>
      </w:r>
    </w:p>
    <w:p>
      <w:pPr>
        <w:spacing w:after="120" w:line="276"/>
      </w:pPr>
      <w:r>
        <w:t xml:space="preserve">Décris ce que tu veux, en français, en donnant le chemin du fichier. La section </w:t>
      </w:r>
      <w:r>
        <w:rPr>
          <w:b/>
          <w:bCs/>
        </w:rPr>
        <w:t xml:space="preserve">5</w:t>
      </w:r>
      <w:r>
        <w:t xml:space="preserve"> détaille comment formuler une demande qui donne un bon résultat.</w:t>
      </w:r>
    </w:p>
    <w:p>
      <w:pPr>
        <w:pStyle w:val="Heading3"/>
        <w:spacing w:after="100" w:before="200"/>
      </w:pPr>
      <w:r>
        <w:rPr>
          <w:b/>
          <w:bCs/>
          <w:color w:val="404040"/>
          <w:sz w:val="22"/>
          <w:szCs w:val="22"/>
        </w:rPr>
        <w:t xml:space="preserve">③ Relire ce que Codex a fait — c'est l'étape qu'on saute et qu'il ne faut pas sauter</w:t>
      </w:r>
    </w:p>
    <w:p>
      <w:pPr>
        <w:spacing w:after="120" w:line="276"/>
      </w:pPr>
      <w:r>
        <w:t xml:space="preserve">Ouvre l'onglet </w:t>
      </w:r>
      <w:r>
        <w:rPr>
          <w:rFonts w:ascii="Consolas" w:cs="Consolas" w:eastAsia="Consolas" w:hAnsi="Consolas"/>
          <w:sz w:val="18"/>
          <w:szCs w:val="18"/>
        </w:rPr>
        <w:t xml:space="preserve">Commit</w:t>
      </w:r>
      <w:r>
        <w:t xml:space="preserve"> (</w:t>
      </w:r>
      <w:r>
        <w:rPr>
          <w:rFonts w:ascii="Consolas" w:cs="Consolas" w:eastAsia="Consolas" w:hAnsi="Consolas"/>
          <w:sz w:val="18"/>
          <w:szCs w:val="18"/>
        </w:rPr>
        <w:t xml:space="preserve">Alt+0</w:t>
      </w:r>
      <w:r>
        <w:t xml:space="preserve"> ou le menu latéral gauche). Tu y vois la liste des fichiers modifiés. Double-clique sur un fichier : PyCharm affiche l'ancienne version à gauche, la nouvelle à droite, les différences en couleur.</w:t>
      </w:r>
    </w:p>
    <w:p>
      <w:pPr>
        <w:spacing w:after="120" w:line="276"/>
      </w:pPr>
      <w:r>
        <w:t xml:space="preserve">Tu cherches deux choses : est-ce que ça fait ce que j'ai demandé, et est-ce que ça touche à autre chose au passage ? Si un fichier que tu n'attendais pas apparaît dans la liste, c'est un signal. Lis-le.</w:t>
      </w:r>
    </w:p>
    <w:p>
      <w:pPr>
        <w:pStyle w:val="Heading3"/>
        <w:spacing w:after="100" w:before="200"/>
      </w:pPr>
      <w:r>
        <w:rPr>
          <w:b/>
          <w:bCs/>
          <w:color w:val="404040"/>
          <w:sz w:val="22"/>
          <w:szCs w:val="22"/>
        </w:rPr>
        <w:t xml:space="preserve">④ Tester</w:t>
      </w:r>
    </w:p>
    <w:p>
      <w:pPr>
        <w:spacing w:after="120" w:line="276"/>
      </w:pPr>
      <w:r>
        <w:t xml:space="preserve">Il n'y a pas de tests automatiques dans ce projet — donc le test, c'est toi : relance l'application et fais tourner un audit complet sur une configuration d'exemple, jusqu'à la génération des rapports Excel et Word. Cinq minutes ici évitent un rapport faux chez un client.</w:t>
      </w:r>
    </w:p>
    <w:p>
      <w:pPr>
        <w:pStyle w:val="Heading3"/>
        <w:spacing w:after="100" w:before="200"/>
      </w:pPr>
      <w:r>
        <w:rPr>
          <w:b/>
          <w:bCs/>
          <w:color w:val="404040"/>
          <w:sz w:val="22"/>
          <w:szCs w:val="22"/>
        </w:rPr>
        <w:t xml:space="preserve">⑤ Enregistrer — Ctrl+K</w:t>
      </w:r>
    </w:p>
    <w:p>
      <w:pPr>
        <w:spacing w:after="120" w:line="276"/>
      </w:pPr>
      <w:r>
        <w:rPr>
          <w:rFonts w:ascii="Consolas" w:cs="Consolas" w:eastAsia="Consolas" w:hAnsi="Consolas"/>
          <w:sz w:val="18"/>
          <w:szCs w:val="18"/>
        </w:rPr>
        <w:t xml:space="preserve">Ctrl+K</w:t>
      </w:r>
      <w:r>
        <w:t xml:space="preserve"> ouvre la fenêtre de commit. Coche les fichiers concernés, écris un message, valide.</w:t>
      </w:r>
    </w:p>
    <w:p>
      <w:pPr>
        <w:spacing w:after="120" w:line="276"/>
      </w:pPr>
      <w:r>
        <w:t xml:space="preserve">Le message : une ligne, à l'impératif, qui dit </w:t>
      </w:r>
      <w:r>
        <w:rPr>
          <w:i/>
          <w:iCs/>
        </w:rPr>
        <w:t xml:space="preserve">ce que ça fait</w:t>
      </w:r>
      <w:r>
        <w:t xml:space="preserve">, pas quel fichier a été touché.</w:t>
      </w:r>
    </w:p>
    <w:p>
      <w:pPr>
        <w:shd w:fill="F2F2F2" w:color="auto" w:val="clear"/>
        <w:spacing w:after="0" w:before="100"/>
        <w:ind w:left="200" w:right="200"/>
      </w:pPr>
      <w:r>
        <w:rPr>
          <w:rFonts w:ascii="Consolas" w:cs="Consolas" w:eastAsia="Consolas" w:hAnsi="Consolas"/>
          <w:sz w:val="18"/>
          <w:szCs w:val="18"/>
        </w:rPr>
        <w:t xml:space="preserve">Bon   :  Corrige le contrôle du port HTTPS d'administration</w:t>
      </w:r>
    </w:p>
    <w:p>
      <w:pPr>
        <w:shd w:fill="F2F2F2" w:color="auto" w:val="clear"/>
        <w:spacing w:after="0" w:before="0"/>
        <w:ind w:left="200" w:right="200"/>
      </w:pPr>
      <w:r>
        <w:rPr>
          <w:rFonts w:ascii="Consolas" w:cs="Consolas" w:eastAsia="Consolas" w:hAnsi="Consolas"/>
          <w:sz w:val="18"/>
          <w:szCs w:val="18"/>
        </w:rPr>
        <w:t xml:space="preserve">Bon   :  Ajoute la vérification du chiffrement des sauvegardes</w:t>
      </w:r>
    </w:p>
    <w:p>
      <w:pPr>
        <w:shd w:fill="F2F2F2" w:color="auto" w:val="clear"/>
        <w:spacing w:after="0" w:before="0"/>
        <w:ind w:left="200" w:right="200"/>
      </w:pPr>
      <w:r>
        <w:rPr>
          <w:rFonts w:ascii="Consolas" w:cs="Consolas" w:eastAsia="Consolas" w:hAnsi="Consolas"/>
          <w:sz w:val="18"/>
          <w:szCs w:val="18"/>
        </w:rPr>
        <w:t xml:space="preserve">Moins :  modifs</w:t>
      </w:r>
    </w:p>
    <w:p>
      <w:pPr>
        <w:shd w:fill="F2F2F2" w:color="auto" w:val="clear"/>
        <w:spacing w:after="160" w:before="0"/>
        <w:ind w:left="200" w:right="200"/>
      </w:pPr>
      <w:r>
        <w:rPr>
          <w:rFonts w:ascii="Consolas" w:cs="Consolas" w:eastAsia="Consolas" w:hAnsi="Consolas"/>
          <w:sz w:val="18"/>
          <w:szCs w:val="18"/>
        </w:rPr>
        <w:t xml:space="preserve">Moins :  update main.py</w:t>
      </w:r>
    </w:p>
    <w:p>
      <w:pPr>
        <w:spacing w:after="120" w:line="276"/>
      </w:pPr>
      <w:r>
        <w:t xml:space="preserve">Un commit = une idée. Deux corrections sans rapport = deux commits. C'est ce qui rend l'historique lisible — et c'est ce qui permet d'annuler </w:t>
      </w:r>
      <w:r>
        <w:rPr>
          <w:i/>
          <w:iCs/>
        </w:rPr>
        <w:t xml:space="preserve">une seule</w:t>
      </w:r>
      <w:r>
        <w:t xml:space="preserve"> des deux dans six mois.</w:t>
      </w:r>
    </w:p>
    <w:p>
      <w:pPr>
        <w:pStyle w:val="Heading3"/>
        <w:spacing w:after="100" w:before="200"/>
      </w:pPr>
      <w:r>
        <w:rPr>
          <w:b/>
          <w:bCs/>
          <w:color w:val="404040"/>
          <w:sz w:val="22"/>
          <w:szCs w:val="22"/>
        </w:rPr>
        <w:t xml:space="preserve">⑥ Publier — Ctrl+Shift+K</w:t>
      </w:r>
    </w:p>
    <w:p>
      <w:pPr>
        <w:spacing w:after="120" w:line="276"/>
      </w:pPr>
      <w:r>
        <w:t xml:space="preserve">Tant que tu n'as pas poussé, ton travail n'existe que sur ta machine. Pousse au moins une fois par jour, en fin de journée. Ce n'est pas une cérémonie : c'est la sauvegarde.</w:t>
      </w:r>
    </w:p>
    <w:tbl>
      <w:tblPr>
        <w:tblW w:type="dxa" w:w="9000"/>
        <w:tblBorders>
          <w:top w:val="single" w:color="D0D0D0" w:sz="2"/>
          <w:left w:val="single" w:color="7FAE7F" w:sz="12"/>
          <w:bottom w:val="single" w:color="D0D0D0" w:sz="2"/>
          <w:right w:val="single" w:color="D0D0D0" w:sz="2"/>
          <w:insideH w:val="none" w:color="auto" w:sz="0"/>
          <w:insideV w:val="none" w:color="auto" w:sz="0"/>
        </w:tblBorders>
      </w:tblPr>
      <w:tblGrid>
        <w:gridCol w:w="9000"/>
      </w:tblGrid>
      <w:tr>
        <w:tc>
          <w:tcPr>
            <w:tcW w:type="dxa" w:w="9000"/>
            <w:shd w:fill="EAF3EA" w:color="auto" w:val="clear"/>
            <w:tcMar>
              <w:top w:type="dxa" w:w="140"/>
              <w:left w:type="dxa" w:w="200"/>
              <w:bottom w:type="dxa" w:w="140"/>
              <w:right w:type="dxa" w:w="200"/>
            </w:tcMar>
          </w:tcPr>
          <w:p>
            <w:pPr>
              <w:spacing w:after="60"/>
            </w:pPr>
            <w:r>
              <w:rPr>
                <w:b/>
                <w:bCs/>
                <w:sz w:val="20"/>
                <w:szCs w:val="20"/>
              </w:rPr>
              <w:t xml:space="preserve">Le raccourci qui fait les deux</w:t>
            </w:r>
          </w:p>
          <w:p>
            <w:pPr>
              <w:spacing w:after="0" w:line="276"/>
            </w:pPr>
            <w:r>
              <w:rPr>
                <w:rFonts w:ascii="Consolas" w:cs="Consolas" w:eastAsia="Consolas" w:hAnsi="Consolas"/>
                <w:sz w:val="18"/>
                <w:szCs w:val="18"/>
              </w:rPr>
              <w:t xml:space="preserve">Ctrl+Alt+K</w:t>
            </w:r>
            <w:r>
              <w:t xml:space="preserve"> ouvre la fenêtre de commit avec un bouton </w:t>
            </w:r>
            <w:r>
              <w:rPr>
                <w:rFonts w:ascii="Consolas" w:cs="Consolas" w:eastAsia="Consolas" w:hAnsi="Consolas"/>
                <w:sz w:val="18"/>
                <w:szCs w:val="18"/>
              </w:rPr>
              <w:t xml:space="preserve">Commit and Push</w:t>
            </w:r>
            <w:r>
              <w:t xml:space="preserve"> : tu enregistres et tu publies d'un seul geste. C'est probablement celui que tu utiliseras le plus.</w:t>
            </w:r>
          </w:p>
        </w:tc>
      </w:tr>
    </w:tbl>
    <w:p>
      <w:r>
        <w:br w:type="page"/>
      </w:r>
    </w:p>
    <w:p>
      <w:pPr>
        <w:pStyle w:val="Heading1"/>
        <w:spacing w:after="160" w:before="360"/>
      </w:pPr>
      <w:r>
        <w:rPr>
          <w:b/>
          <w:bCs/>
          <w:color w:val="1F4E79"/>
          <w:sz w:val="30"/>
          <w:szCs w:val="30"/>
        </w:rPr>
        <w:t xml:space="preserve">4. Git : le minimum vital</w:t>
      </w:r>
    </w:p>
    <w:p>
      <w:pPr>
        <w:spacing w:after="120" w:line="276"/>
      </w:pPr>
      <w:r>
        <w:t xml:space="preserve">Git a la réputation d'être compliqué. C'est vrai en ligne de commande et pour des équipes de trente personnes. Pour ton usage, six mots suffisent.</w:t>
      </w:r>
    </w:p>
    <w:p>
      <w:pPr>
        <w:spacing w:after="8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4700"/>
        <w:gridCol w:w="2800"/>
      </w:tblGrid>
      <w:tr>
        <w:trPr>
          <w:tblHeader/>
        </w:trPr>
        <w:tc>
          <w:tcPr>
            <w:tcW w:type="dxa" w:w="1500"/>
            <w:shd w:fill="1F4E79" w:color="auto" w:val="clear"/>
            <w:tcMar>
              <w:top w:type="dxa" w:w="90"/>
              <w:left w:type="dxa" w:w="140"/>
              <w:bottom w:type="dxa" w:w="90"/>
              <w:right w:type="dxa" w:w="140"/>
            </w:tcMar>
          </w:tcPr>
          <w:p>
            <w:pPr>
              <w:spacing w:after="0" w:line="260"/>
            </w:pPr>
            <w:r>
              <w:rPr>
                <w:b/>
                <w:bCs/>
                <w:color w:val="FFFFFF"/>
                <w:sz w:val="19"/>
                <w:szCs w:val="19"/>
              </w:rPr>
              <w:t xml:space="preserve">Le mot</w:t>
            </w:r>
          </w:p>
        </w:tc>
        <w:tc>
          <w:tcPr>
            <w:tcW w:type="dxa" w:w="4700"/>
            <w:shd w:fill="1F4E79" w:color="auto" w:val="clear"/>
            <w:tcMar>
              <w:top w:type="dxa" w:w="90"/>
              <w:left w:type="dxa" w:w="140"/>
              <w:bottom w:type="dxa" w:w="90"/>
              <w:right w:type="dxa" w:w="140"/>
            </w:tcMar>
          </w:tcPr>
          <w:p>
            <w:pPr>
              <w:spacing w:after="0" w:line="260"/>
            </w:pPr>
            <w:r>
              <w:rPr>
                <w:b/>
                <w:bCs/>
                <w:color w:val="FFFFFF"/>
                <w:sz w:val="19"/>
                <w:szCs w:val="19"/>
              </w:rPr>
              <w:t xml:space="preserve">Ce que ça veut dire</w:t>
            </w:r>
          </w:p>
        </w:tc>
        <w:tc>
          <w:tcPr>
            <w:tcW w:type="dxa" w:w="2800"/>
            <w:shd w:fill="1F4E79" w:color="auto" w:val="clear"/>
            <w:tcMar>
              <w:top w:type="dxa" w:w="90"/>
              <w:left w:type="dxa" w:w="140"/>
              <w:bottom w:type="dxa" w:w="90"/>
              <w:right w:type="dxa" w:w="140"/>
            </w:tcMar>
          </w:tcPr>
          <w:p>
            <w:pPr>
              <w:spacing w:after="0" w:line="260"/>
            </w:pPr>
            <w:r>
              <w:rPr>
                <w:b/>
                <w:bCs/>
                <w:color w:val="FFFFFF"/>
                <w:sz w:val="19"/>
                <w:szCs w:val="19"/>
              </w:rPr>
              <w:t xml:space="preserve">Dans PyCharm</w:t>
            </w:r>
          </w:p>
        </w:tc>
      </w:tr>
      <w:tr>
        <w:tc>
          <w:tcPr>
            <w:tcW w:type="dxa" w:w="1500"/>
            <w:tcMar>
              <w:top w:type="dxa" w:w="90"/>
              <w:left w:type="dxa" w:w="140"/>
              <w:bottom w:type="dxa" w:w="90"/>
              <w:right w:type="dxa" w:w="140"/>
            </w:tcMar>
          </w:tcPr>
          <w:p>
            <w:pPr>
              <w:spacing w:after="0" w:line="260"/>
            </w:pPr>
            <w:r>
              <w:rPr>
                <w:sz w:val="20"/>
                <w:szCs w:val="20"/>
              </w:rPr>
              <w:t xml:space="preserve">Commit</w:t>
            </w:r>
          </w:p>
        </w:tc>
        <w:tc>
          <w:tcPr>
            <w:tcW w:type="dxa" w:w="4700"/>
            <w:tcMar>
              <w:top w:type="dxa" w:w="90"/>
              <w:left w:type="dxa" w:w="140"/>
              <w:bottom w:type="dxa" w:w="90"/>
              <w:right w:type="dxa" w:w="140"/>
            </w:tcMar>
          </w:tcPr>
          <w:p>
            <w:pPr>
              <w:spacing w:after="0" w:line="260"/>
            </w:pPr>
            <w:r>
              <w:rPr>
                <w:sz w:val="20"/>
                <w:szCs w:val="20"/>
              </w:rPr>
              <w:t xml:space="preserve">Enregistrer un lot de modifications dans l'historique, avec un message. Ça reste sur ta machine.</w:t>
            </w:r>
          </w:p>
        </w:tc>
        <w:tc>
          <w:tcPr>
            <w:tcW w:type="dxa" w:w="2800"/>
            <w:tcMar>
              <w:top w:type="dxa" w:w="90"/>
              <w:left w:type="dxa" w:w="140"/>
              <w:bottom w:type="dxa" w:w="90"/>
              <w:right w:type="dxa" w:w="140"/>
            </w:tcMar>
          </w:tcPr>
          <w:p>
            <w:pPr>
              <w:spacing w:after="0" w:line="260"/>
            </w:pPr>
            <w:r>
              <w:rPr>
                <w:rFonts w:ascii="Consolas" w:cs="Consolas" w:eastAsia="Consolas" w:hAnsi="Consolas"/>
                <w:sz w:val="18"/>
                <w:szCs w:val="18"/>
              </w:rPr>
              <w:t xml:space="preserve">Ctrl+K</w:t>
            </w:r>
          </w:p>
        </w:tc>
      </w:tr>
      <w:tr>
        <w:tc>
          <w:tcPr>
            <w:tcW w:type="dxa" w:w="1500"/>
            <w:shd w:fill="F7F9FC" w:color="auto" w:val="clear"/>
            <w:tcMar>
              <w:top w:type="dxa" w:w="90"/>
              <w:left w:type="dxa" w:w="140"/>
              <w:bottom w:type="dxa" w:w="90"/>
              <w:right w:type="dxa" w:w="140"/>
            </w:tcMar>
          </w:tcPr>
          <w:p>
            <w:pPr>
              <w:spacing w:after="0" w:line="260"/>
            </w:pPr>
            <w:r>
              <w:rPr>
                <w:sz w:val="20"/>
                <w:szCs w:val="20"/>
              </w:rPr>
              <w:t xml:space="preserve">Push</w:t>
            </w:r>
          </w:p>
        </w:tc>
        <w:tc>
          <w:tcPr>
            <w:tcW w:type="dxa" w:w="4700"/>
            <w:shd w:fill="F7F9FC" w:color="auto" w:val="clear"/>
            <w:tcMar>
              <w:top w:type="dxa" w:w="90"/>
              <w:left w:type="dxa" w:w="140"/>
              <w:bottom w:type="dxa" w:w="90"/>
              <w:right w:type="dxa" w:w="140"/>
            </w:tcMar>
          </w:tcPr>
          <w:p>
            <w:pPr>
              <w:spacing w:after="0" w:line="260"/>
            </w:pPr>
            <w:r>
              <w:rPr>
                <w:sz w:val="20"/>
                <w:szCs w:val="20"/>
              </w:rPr>
              <w:t xml:space="preserve">Envoyer tes commits sur GitHub, pour qu'ils existent ailleurs que sur ton PC.</w:t>
            </w:r>
          </w:p>
        </w:tc>
        <w:tc>
          <w:tcPr>
            <w:tcW w:type="dxa" w:w="28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Ctrl+Shift+K</w:t>
            </w:r>
          </w:p>
        </w:tc>
      </w:tr>
      <w:tr>
        <w:tc>
          <w:tcPr>
            <w:tcW w:type="dxa" w:w="1500"/>
            <w:tcMar>
              <w:top w:type="dxa" w:w="90"/>
              <w:left w:type="dxa" w:w="140"/>
              <w:bottom w:type="dxa" w:w="90"/>
              <w:right w:type="dxa" w:w="140"/>
            </w:tcMar>
          </w:tcPr>
          <w:p>
            <w:pPr>
              <w:spacing w:after="0" w:line="260"/>
            </w:pPr>
            <w:r>
              <w:rPr>
                <w:sz w:val="20"/>
                <w:szCs w:val="20"/>
              </w:rPr>
              <w:t xml:space="preserve">Update / Pull</w:t>
            </w:r>
          </w:p>
        </w:tc>
        <w:tc>
          <w:tcPr>
            <w:tcW w:type="dxa" w:w="4700"/>
            <w:tcMar>
              <w:top w:type="dxa" w:w="90"/>
              <w:left w:type="dxa" w:w="140"/>
              <w:bottom w:type="dxa" w:w="90"/>
              <w:right w:type="dxa" w:w="140"/>
            </w:tcMar>
          </w:tcPr>
          <w:p>
            <w:pPr>
              <w:spacing w:after="0" w:line="260"/>
            </w:pPr>
            <w:r>
              <w:rPr>
                <w:sz w:val="20"/>
                <w:szCs w:val="20"/>
              </w:rPr>
              <w:t xml:space="preserve">Récupérer ce que les autres ont publié depuis ton dernier passage.</w:t>
            </w:r>
          </w:p>
        </w:tc>
        <w:tc>
          <w:tcPr>
            <w:tcW w:type="dxa" w:w="2800"/>
            <w:tcMar>
              <w:top w:type="dxa" w:w="90"/>
              <w:left w:type="dxa" w:w="140"/>
              <w:bottom w:type="dxa" w:w="90"/>
              <w:right w:type="dxa" w:w="140"/>
            </w:tcMar>
          </w:tcPr>
          <w:p>
            <w:pPr>
              <w:spacing w:after="0" w:line="260"/>
            </w:pPr>
            <w:r>
              <w:rPr>
                <w:rFonts w:ascii="Consolas" w:cs="Consolas" w:eastAsia="Consolas" w:hAnsi="Consolas"/>
                <w:sz w:val="18"/>
                <w:szCs w:val="18"/>
              </w:rPr>
              <w:t xml:space="preserve">Ctrl+T</w:t>
            </w:r>
          </w:p>
        </w:tc>
      </w:tr>
      <w:tr>
        <w:tc>
          <w:tcPr>
            <w:tcW w:type="dxa" w:w="1500"/>
            <w:shd w:fill="F7F9FC" w:color="auto" w:val="clear"/>
            <w:tcMar>
              <w:top w:type="dxa" w:w="90"/>
              <w:left w:type="dxa" w:w="140"/>
              <w:bottom w:type="dxa" w:w="90"/>
              <w:right w:type="dxa" w:w="140"/>
            </w:tcMar>
          </w:tcPr>
          <w:p>
            <w:pPr>
              <w:spacing w:after="0" w:line="260"/>
            </w:pPr>
            <w:r>
              <w:rPr>
                <w:sz w:val="20"/>
                <w:szCs w:val="20"/>
              </w:rPr>
              <w:t xml:space="preserve">Diff</w:t>
            </w:r>
          </w:p>
        </w:tc>
        <w:tc>
          <w:tcPr>
            <w:tcW w:type="dxa" w:w="4700"/>
            <w:shd w:fill="F7F9FC" w:color="auto" w:val="clear"/>
            <w:tcMar>
              <w:top w:type="dxa" w:w="90"/>
              <w:left w:type="dxa" w:w="140"/>
              <w:bottom w:type="dxa" w:w="90"/>
              <w:right w:type="dxa" w:w="140"/>
            </w:tcMar>
          </w:tcPr>
          <w:p>
            <w:pPr>
              <w:spacing w:after="0" w:line="260"/>
            </w:pPr>
            <w:r>
              <w:rPr>
                <w:sz w:val="20"/>
                <w:szCs w:val="20"/>
              </w:rPr>
              <w:t xml:space="preserve">La comparaison avant / après. C'est ce que tu relis à l'étape ③.</w:t>
            </w:r>
          </w:p>
        </w:tc>
        <w:tc>
          <w:tcPr>
            <w:tcW w:type="dxa" w:w="2800"/>
            <w:shd w:fill="F7F9FC" w:color="auto" w:val="clear"/>
            <w:tcMar>
              <w:top w:type="dxa" w:w="90"/>
              <w:left w:type="dxa" w:w="140"/>
              <w:bottom w:type="dxa" w:w="90"/>
              <w:right w:type="dxa" w:w="140"/>
            </w:tcMar>
          </w:tcPr>
          <w:p>
            <w:pPr>
              <w:spacing w:after="0" w:line="260"/>
            </w:pPr>
            <w:r>
              <w:t xml:space="preserve">Double-clic sur un fichier dans l'onglet </w:t>
            </w:r>
            <w:r>
              <w:rPr>
                <w:rFonts w:ascii="Consolas" w:cs="Consolas" w:eastAsia="Consolas" w:hAnsi="Consolas"/>
                <w:sz w:val="18"/>
                <w:szCs w:val="18"/>
              </w:rPr>
              <w:t xml:space="preserve">Commit</w:t>
            </w:r>
          </w:p>
        </w:tc>
      </w:tr>
      <w:tr>
        <w:tc>
          <w:tcPr>
            <w:tcW w:type="dxa" w:w="1500"/>
            <w:tcMar>
              <w:top w:type="dxa" w:w="90"/>
              <w:left w:type="dxa" w:w="140"/>
              <w:bottom w:type="dxa" w:w="90"/>
              <w:right w:type="dxa" w:w="140"/>
            </w:tcMar>
          </w:tcPr>
          <w:p>
            <w:pPr>
              <w:spacing w:after="0" w:line="260"/>
            </w:pPr>
            <w:r>
              <w:rPr>
                <w:sz w:val="20"/>
                <w:szCs w:val="20"/>
              </w:rPr>
              <w:t xml:space="preserve">Revert</w:t>
            </w:r>
          </w:p>
        </w:tc>
        <w:tc>
          <w:tcPr>
            <w:tcW w:type="dxa" w:w="4700"/>
            <w:tcMar>
              <w:top w:type="dxa" w:w="90"/>
              <w:left w:type="dxa" w:w="140"/>
              <w:bottom w:type="dxa" w:w="90"/>
              <w:right w:type="dxa" w:w="140"/>
            </w:tcMar>
          </w:tcPr>
          <w:p>
            <w:pPr>
              <w:spacing w:after="0" w:line="260"/>
            </w:pPr>
            <w:r>
              <w:rPr>
                <w:sz w:val="20"/>
                <w:szCs w:val="20"/>
              </w:rPr>
              <w:t xml:space="preserve">Annuler des modifications non enregistrées et revenir au dernier commit.</w:t>
            </w:r>
          </w:p>
        </w:tc>
        <w:tc>
          <w:tcPr>
            <w:tcW w:type="dxa" w:w="2800"/>
            <w:tcMar>
              <w:top w:type="dxa" w:w="90"/>
              <w:left w:type="dxa" w:w="140"/>
              <w:bottom w:type="dxa" w:w="90"/>
              <w:right w:type="dxa" w:w="140"/>
            </w:tcMar>
          </w:tcPr>
          <w:p>
            <w:pPr>
              <w:spacing w:after="0" w:line="260"/>
            </w:pPr>
            <w:r>
              <w:t xml:space="preserve">Clic droit sur le fichier → </w:t>
            </w:r>
            <w:r>
              <w:rPr>
                <w:rFonts w:ascii="Consolas" w:cs="Consolas" w:eastAsia="Consolas" w:hAnsi="Consolas"/>
                <w:sz w:val="18"/>
                <w:szCs w:val="18"/>
              </w:rPr>
              <w:t xml:space="preserve">Git → Rollback</w:t>
            </w:r>
          </w:p>
        </w:tc>
      </w:tr>
      <w:tr>
        <w:tc>
          <w:tcPr>
            <w:tcW w:type="dxa" w:w="1500"/>
            <w:shd w:fill="F7F9FC" w:color="auto" w:val="clear"/>
            <w:tcMar>
              <w:top w:type="dxa" w:w="90"/>
              <w:left w:type="dxa" w:w="140"/>
              <w:bottom w:type="dxa" w:w="90"/>
              <w:right w:type="dxa" w:w="140"/>
            </w:tcMar>
          </w:tcPr>
          <w:p>
            <w:pPr>
              <w:spacing w:after="0" w:line="260"/>
            </w:pPr>
            <w:r>
              <w:rPr>
                <w:sz w:val="20"/>
                <w:szCs w:val="20"/>
              </w:rPr>
              <w:t xml:space="preserve">Historique</w:t>
            </w:r>
          </w:p>
        </w:tc>
        <w:tc>
          <w:tcPr>
            <w:tcW w:type="dxa" w:w="4700"/>
            <w:shd w:fill="F7F9FC" w:color="auto" w:val="clear"/>
            <w:tcMar>
              <w:top w:type="dxa" w:w="90"/>
              <w:left w:type="dxa" w:w="140"/>
              <w:bottom w:type="dxa" w:w="90"/>
              <w:right w:type="dxa" w:w="140"/>
            </w:tcMar>
          </w:tcPr>
          <w:p>
            <w:pPr>
              <w:spacing w:after="0" w:line="260"/>
            </w:pPr>
            <w:r>
              <w:rPr>
                <w:sz w:val="20"/>
                <w:szCs w:val="20"/>
              </w:rPr>
              <w:t xml:space="preserve">La liste de tous les commits, avec qui, quand, quoi.</w:t>
            </w:r>
          </w:p>
        </w:tc>
        <w:tc>
          <w:tcPr>
            <w:tcW w:type="dxa" w:w="28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Alt+9</w:t>
            </w:r>
            <w:r>
              <w:t xml:space="preserve"> → onglet </w:t>
            </w:r>
            <w:r>
              <w:rPr>
                <w:rFonts w:ascii="Consolas" w:cs="Consolas" w:eastAsia="Consolas" w:hAnsi="Consolas"/>
                <w:sz w:val="18"/>
                <w:szCs w:val="18"/>
              </w:rPr>
              <w:t xml:space="preserve">Log</w:t>
            </w:r>
          </w:p>
        </w:tc>
      </w:tr>
    </w:tbl>
    <w:p>
      <w:pPr>
        <w:spacing w:after="140"/>
      </w:pPr>
      <w:r>
        <w:t xml:space="preserve"/>
      </w:r>
    </w:p>
    <w:p>
      <w:pPr>
        <w:spacing w:after="120" w:line="276"/>
      </w:pPr>
      <w:r>
        <w:t xml:space="preserve">Il n'y a qu'une seule branche, </w:t>
      </w:r>
      <w:r>
        <w:rPr>
          <w:rFonts w:ascii="Consolas" w:cs="Consolas" w:eastAsia="Consolas" w:hAnsi="Consolas"/>
          <w:sz w:val="18"/>
          <w:szCs w:val="18"/>
        </w:rPr>
        <w:t xml:space="preserve">main</w:t>
      </w:r>
      <w:r>
        <w:t xml:space="preserve">, et tu publies directement dessus. Pas de branches, pas de pull requests, pas de fusion à gérer. Si le projet grossit ou si vous devenez plusieurs à écrire en même temps, on ajoutera ça — pas avant.</w:t>
      </w:r>
    </w:p>
    <w:p>
      <w:pPr>
        <w:pStyle w:val="Heading2"/>
        <w:spacing w:after="120" w:before="280"/>
      </w:pPr>
      <w:r>
        <w:rPr>
          <w:b/>
          <w:bCs/>
          <w:color w:val="2E74B5"/>
          <w:sz w:val="24"/>
          <w:szCs w:val="24"/>
        </w:rPr>
        <w:t xml:space="preserve">Le filet de sécurité que PyCharm te donne en plus</w:t>
      </w:r>
    </w:p>
    <w:p>
      <w:pPr>
        <w:spacing w:after="120" w:line="276"/>
      </w:pPr>
      <w:r>
        <w:t xml:space="preserve">PyCharm garde son propre historique local de tous tes fichiers, indépendamment de git : clic droit sur un fichier ou un dossier → </w:t>
      </w:r>
      <w:r>
        <w:rPr>
          <w:rFonts w:ascii="Consolas" w:cs="Consolas" w:eastAsia="Consolas" w:hAnsi="Consolas"/>
          <w:sz w:val="18"/>
          <w:szCs w:val="18"/>
        </w:rPr>
        <w:t xml:space="preserve">Local History → Show History</w:t>
      </w:r>
      <w:r>
        <w:t xml:space="preserve">. Tu y retrouves l'état de n'importe quel fichier heure par heure, sur plusieurs jours, même si tu n'as jamais fait de commit. C'est ce qui te sauve les jours où tu as tout cassé avant d'avoir pensé à enregistrer.</w:t>
      </w:r>
    </w:p>
    <w:p>
      <w:r>
        <w:br w:type="page"/>
      </w:r>
    </w:p>
    <w:p>
      <w:pPr>
        <w:pStyle w:val="Heading1"/>
        <w:spacing w:after="160" w:before="360"/>
      </w:pPr>
      <w:r>
        <w:rPr>
          <w:b/>
          <w:bCs/>
          <w:color w:val="1F4E79"/>
          <w:sz w:val="30"/>
          <w:szCs w:val="30"/>
        </w:rPr>
        <w:t xml:space="preserve">5. Bien demander à Codex</w:t>
      </w:r>
    </w:p>
    <w:p>
      <w:pPr>
        <w:spacing w:after="120" w:line="276"/>
      </w:pPr>
      <w:r>
        <w:t xml:space="preserve">Codex n'est pas magique : la qualité de ce qu'il produit dépend presque entièrement de la précision de la demande. Cinq règles suffisent.</w:t>
      </w:r>
    </w:p>
    <w:p>
      <w:pPr>
        <w:pStyle w:val="Heading3"/>
        <w:spacing w:after="100" w:before="200"/>
      </w:pPr>
      <w:r>
        <w:rPr>
          <w:b/>
          <w:bCs/>
          <w:color w:val="404040"/>
          <w:sz w:val="22"/>
          <w:szCs w:val="22"/>
        </w:rPr>
        <w:t xml:space="preserve">Donne le chemin du fichier</w:t>
      </w:r>
    </w:p>
    <w:p>
      <w:pPr>
        <w:spacing w:after="120" w:line="276"/>
      </w:pPr>
      <w:r>
        <w:t xml:space="preserve">Le projet fait plusieurs dizaines de milliers de lignes. « Corrige le contrôle HTTPS » l'oblige à deviner. Dis-lui où regarder.</w:t>
      </w:r>
    </w:p>
    <w:p>
      <w:pPr>
        <w:pStyle w:val="Heading3"/>
        <w:spacing w:after="100" w:before="200"/>
      </w:pPr>
      <w:r>
        <w:rPr>
          <w:b/>
          <w:bCs/>
          <w:color w:val="404040"/>
          <w:sz w:val="22"/>
          <w:szCs w:val="22"/>
        </w:rPr>
        <w:t xml:space="preserve">Une demande = un sujet</w:t>
      </w:r>
    </w:p>
    <w:p>
      <w:pPr>
        <w:spacing w:after="120" w:line="276"/>
      </w:pPr>
      <w:r>
        <w:t xml:space="preserve">Trois corrections dans un même message donnent trois modifications mélangées, impossibles à relire et impossibles à annuler séparément. Fais-en trois échanges, trois commits.</w:t>
      </w:r>
    </w:p>
    <w:p>
      <w:pPr>
        <w:pStyle w:val="Heading3"/>
        <w:spacing w:after="100" w:before="200"/>
      </w:pPr>
      <w:r>
        <w:rPr>
          <w:b/>
          <w:bCs/>
          <w:color w:val="404040"/>
          <w:sz w:val="22"/>
          <w:szCs w:val="22"/>
        </w:rPr>
        <w:t xml:space="preserve">Délimite le périmètre</w:t>
      </w:r>
    </w:p>
    <w:p>
      <w:pPr>
        <w:spacing w:after="120" w:line="276"/>
      </w:pPr>
      <w:r>
        <w:t xml:space="preserve">Ajoute explicitement « </w:t>
      </w:r>
      <w:r>
        <w:rPr>
          <w:i/>
          <w:iCs/>
        </w:rPr>
        <w:t xml:space="preserve">ne modifie aucun autre fichier</w:t>
      </w:r>
      <w:r>
        <w:t xml:space="preserve"> » ou « </w:t>
      </w:r>
      <w:r>
        <w:rPr>
          <w:i/>
          <w:iCs/>
        </w:rPr>
        <w:t xml:space="preserve">ne change que cette fonction</w:t>
      </w:r>
      <w:r>
        <w:t xml:space="preserve"> ». Sans cette phrase, il a tendance à « améliorer » au passage des choses que tu n'as pas demandées.</w:t>
      </w:r>
    </w:p>
    <w:p>
      <w:pPr>
        <w:pStyle w:val="Heading3"/>
        <w:spacing w:after="100" w:before="200"/>
      </w:pPr>
      <w:r>
        <w:rPr>
          <w:b/>
          <w:bCs/>
          <w:color w:val="404040"/>
          <w:sz w:val="22"/>
          <w:szCs w:val="22"/>
        </w:rPr>
        <w:t xml:space="preserve">Fais-le parler avant de le laisser écrire</w:t>
      </w:r>
    </w:p>
    <w:p>
      <w:pPr>
        <w:spacing w:after="120" w:line="276"/>
      </w:pPr>
      <w:r>
        <w:t xml:space="preserve">Quand tu n'es pas sûr de toi : « </w:t>
      </w:r>
      <w:r>
        <w:rPr>
          <w:i/>
          <w:iCs/>
        </w:rPr>
        <w:t xml:space="preserve">explique-moi d'abord ce que tu comptes changer et pourquoi, ne modifie rien pour l'instant</w:t>
      </w:r>
      <w:r>
        <w:t xml:space="preserve"> ». Tu valides le raisonnement, puis tu le laisses faire. C'est particulièrement utile sur </w:t>
      </w:r>
      <w:r>
        <w:rPr>
          <w:rFonts w:ascii="Consolas" w:cs="Consolas" w:eastAsia="Consolas" w:hAnsi="Consolas"/>
          <w:sz w:val="18"/>
          <w:szCs w:val="18"/>
        </w:rPr>
        <w:t xml:space="preserve">legacy_functions.py</w:t>
      </w:r>
      <w:r>
        <w:t xml:space="preserve">.</w:t>
      </w:r>
    </w:p>
    <w:p>
      <w:pPr>
        <w:pStyle w:val="Heading3"/>
        <w:spacing w:after="100" w:before="200"/>
      </w:pPr>
      <w:r>
        <w:rPr>
          <w:b/>
          <w:bCs/>
          <w:color w:val="404040"/>
          <w:sz w:val="22"/>
          <w:szCs w:val="22"/>
        </w:rPr>
        <w:t xml:space="preserve">Il se trompe</w:t>
      </w:r>
    </w:p>
    <w:p>
      <w:pPr>
        <w:spacing w:after="120" w:line="276"/>
      </w:pPr>
      <w:r>
        <w:t xml:space="preserve">Régulièrement, et avec beaucoup d'assurance. Il invente parfois des noms de fonctions ou des clés de résultat qui n'existent pas. La relecture du diff (étape ③) n'est pas optionnelle.</w:t>
      </w:r>
    </w:p>
    <w:p>
      <w:pPr>
        <w:pStyle w:val="Heading2"/>
        <w:spacing w:after="120" w:before="280"/>
      </w:pPr>
      <w:r>
        <w:rPr>
          <w:b/>
          <w:bCs/>
          <w:color w:val="2E74B5"/>
          <w:sz w:val="24"/>
          <w:szCs w:val="24"/>
        </w:rPr>
        <w:t xml:space="preserve">Un exemple, en vrai</w:t>
      </w:r>
    </w:p>
    <w:p>
      <w:pPr>
        <w:spacing w:after="6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000"/>
      </w:tblGrid>
      <w:tr>
        <w:trPr>
          <w:tblHeader/>
        </w:trPr>
        <w:tc>
          <w:tcPr>
            <w:tcW w:type="dxa" w:w="3000"/>
            <w:shd w:fill="1F4E79" w:color="auto" w:val="clear"/>
            <w:tcMar>
              <w:top w:type="dxa" w:w="90"/>
              <w:left w:type="dxa" w:w="140"/>
              <w:bottom w:type="dxa" w:w="90"/>
              <w:right w:type="dxa" w:w="140"/>
            </w:tcMar>
          </w:tcPr>
          <w:p>
            <w:pPr>
              <w:spacing w:after="0" w:line="260"/>
            </w:pPr>
            <w:r>
              <w:rPr>
                <w:b/>
                <w:bCs/>
                <w:color w:val="FFFFFF"/>
                <w:sz w:val="19"/>
                <w:szCs w:val="19"/>
              </w:rPr>
              <w:t xml:space="preserve">Demande faible</w:t>
            </w:r>
          </w:p>
        </w:tc>
        <w:tc>
          <w:tcPr>
            <w:tcW w:type="dxa" w:w="6000"/>
            <w:shd w:fill="1F4E79" w:color="auto" w:val="clear"/>
            <w:tcMar>
              <w:top w:type="dxa" w:w="90"/>
              <w:left w:type="dxa" w:w="140"/>
              <w:bottom w:type="dxa" w:w="90"/>
              <w:right w:type="dxa" w:w="140"/>
            </w:tcMar>
          </w:tcPr>
          <w:p>
            <w:pPr>
              <w:spacing w:after="0" w:line="260"/>
            </w:pPr>
            <w:r>
              <w:rPr>
                <w:b/>
                <w:bCs/>
                <w:color w:val="FFFFFF"/>
                <w:sz w:val="19"/>
                <w:szCs w:val="19"/>
              </w:rPr>
              <w:t xml:space="preserve">Demande qui marche</w:t>
            </w:r>
          </w:p>
        </w:tc>
      </w:tr>
      <w:tr>
        <w:tc>
          <w:tcPr>
            <w:tcW w:type="dxa" w:w="3000"/>
            <w:tcMar>
              <w:top w:type="dxa" w:w="90"/>
              <w:left w:type="dxa" w:w="140"/>
              <w:bottom w:type="dxa" w:w="90"/>
              <w:right w:type="dxa" w:w="140"/>
            </w:tcMar>
          </w:tcPr>
          <w:p>
            <w:pPr>
              <w:spacing w:after="0" w:line="260"/>
            </w:pPr>
            <w:r>
              <w:rPr>
                <w:i/>
                <w:iCs/>
              </w:rPr>
              <w:t xml:space="preserve">« corrige le check HTTPS »</w:t>
            </w:r>
          </w:p>
        </w:tc>
        <w:tc>
          <w:tcPr>
            <w:tcW w:type="dxa" w:w="6000"/>
            <w:tcMar>
              <w:top w:type="dxa" w:w="90"/>
              <w:left w:type="dxa" w:w="140"/>
              <w:bottom w:type="dxa" w:w="90"/>
              <w:right w:type="dxa" w:w="140"/>
            </w:tcMar>
          </w:tcPr>
          <w:p>
            <w:pPr>
              <w:spacing w:after="0" w:line="260"/>
            </w:pPr>
            <w:r>
              <w:t xml:space="preserve">« Dans </w:t>
            </w:r>
            <w:r>
              <w:rPr>
                <w:rFonts w:ascii="Consolas" w:cs="Consolas" w:eastAsia="Consolas" w:hAnsi="Consolas"/>
                <w:sz w:val="18"/>
                <w:szCs w:val="18"/>
              </w:rPr>
              <w:t xml:space="preserve">modern_audit_app/backend/app/main.py</w:t>
            </w:r>
            <w:r>
              <w:t xml:space="preserve">, le contrôle « Personnalisation port HTTPS » lit </w:t>
            </w:r>
            <w:r>
              <w:rPr>
                <w:rFonts w:ascii="Consolas" w:cs="Consolas" w:eastAsia="Consolas" w:hAnsi="Consolas"/>
                <w:sz w:val="18"/>
                <w:szCs w:val="18"/>
              </w:rPr>
              <w:t xml:space="preserve">all_results["http_https_conform"]</w:t>
            </w:r>
            <w:r>
              <w:t xml:space="preserve">, qui est le résultat du test des interfaces WAN. Il doit lire </w:t>
            </w:r>
            <w:r>
              <w:rPr>
                <w:rFonts w:ascii="Consolas" w:cs="Consolas" w:eastAsia="Consolas" w:hAnsi="Consolas"/>
                <w:sz w:val="18"/>
                <w:szCs w:val="18"/>
              </w:rPr>
              <w:t xml:space="preserve">is_compliant_https</w:t>
            </w:r>
            <w:r>
              <w:t xml:space="preserve">, déjà calculé par </w:t>
            </w:r>
            <w:r>
              <w:rPr>
                <w:rFonts w:ascii="Consolas" w:cs="Consolas" w:eastAsia="Consolas" w:hAnsi="Consolas"/>
                <w:sz w:val="18"/>
                <w:szCs w:val="18"/>
              </w:rPr>
              <w:t xml:space="preserve">verifier_port_https_admin</w:t>
            </w:r>
            <w:r>
              <w:t xml:space="preserve"> mais jamais utilisé. Corrige uniquement cette ligne, ne touche à rien d'autre. »</w:t>
            </w:r>
          </w:p>
        </w:tc>
      </w:tr>
      <w:tr>
        <w:tc>
          <w:tcPr>
            <w:tcW w:type="dxa" w:w="3000"/>
            <w:shd w:fill="F7F9FC" w:color="auto" w:val="clear"/>
            <w:tcMar>
              <w:top w:type="dxa" w:w="90"/>
              <w:left w:type="dxa" w:w="140"/>
              <w:bottom w:type="dxa" w:w="90"/>
              <w:right w:type="dxa" w:w="140"/>
            </w:tcMar>
          </w:tcPr>
          <w:p>
            <w:pPr>
              <w:spacing w:after="0" w:line="260"/>
            </w:pPr>
            <w:r>
              <w:rPr>
                <w:i/>
                <w:iCs/>
              </w:rPr>
              <w:t xml:space="preserve">« ajoute un test sur les sauvegardes »</w:t>
            </w:r>
          </w:p>
        </w:tc>
        <w:tc>
          <w:tcPr>
            <w:tcW w:type="dxa" w:w="6000"/>
            <w:shd w:fill="F7F9FC" w:color="auto" w:val="clear"/>
            <w:tcMar>
              <w:top w:type="dxa" w:w="90"/>
              <w:left w:type="dxa" w:w="140"/>
              <w:bottom w:type="dxa" w:w="90"/>
              <w:right w:type="dxa" w:w="140"/>
            </w:tcMar>
          </w:tcPr>
          <w:p>
            <w:pPr>
              <w:spacing w:after="0" w:line="260"/>
            </w:pPr>
            <w:r>
              <w:t xml:space="preserve">« Ajoute une fonction de vérification dans </w:t>
            </w:r>
            <w:r>
              <w:rPr>
                <w:rFonts w:ascii="Consolas" w:cs="Consolas" w:eastAsia="Consolas" w:hAnsi="Consolas"/>
                <w:sz w:val="18"/>
                <w:szCs w:val="18"/>
              </w:rPr>
              <w:t xml:space="preserve">app/audit/legacy_functions.py</w:t>
            </w:r>
            <w:r>
              <w:t xml:space="preserve">, sur le modèle exact des fonctions </w:t>
            </w:r>
            <w:r>
              <w:rPr>
                <w:rFonts w:ascii="Consolas" w:cs="Consolas" w:eastAsia="Consolas" w:hAnsi="Consolas"/>
                <w:sz w:val="18"/>
                <w:szCs w:val="18"/>
              </w:rPr>
              <w:t xml:space="preserve">verifier_*</w:t>
            </w:r>
            <w:r>
              <w:t xml:space="preserve"> existantes (même signature, même format de retour). Elle doit vérifier que la sauvegarde de configuration est chiffrée. Montre-moi d'abord la fonction avant de l'insérer. »</w:t>
            </w:r>
          </w:p>
        </w:tc>
      </w:tr>
    </w:tbl>
    <w:p>
      <w:pPr>
        <w:spacing w:after="200"/>
      </w:pPr>
      <w:r>
        <w:t xml:space="preserve"/>
      </w:r>
    </w:p>
    <w:tbl>
      <w:tblPr>
        <w:tblW w:type="dxa" w:w="9000"/>
        <w:tblBorders>
          <w:top w:val="single" w:color="D0D0D0" w:sz="2"/>
          <w:left w:val="single" w:color="E8A33D" w:sz="12"/>
          <w:bottom w:val="single" w:color="D0D0D0" w:sz="2"/>
          <w:right w:val="single" w:color="D0D0D0" w:sz="2"/>
          <w:insideH w:val="none" w:color="auto" w:sz="0"/>
          <w:insideV w:val="none" w:color="auto" w:sz="0"/>
        </w:tblBorders>
      </w:tblPr>
      <w:tblGrid>
        <w:gridCol w:w="9000"/>
      </w:tblGrid>
      <w:tr>
        <w:tc>
          <w:tcPr>
            <w:tcW w:type="dxa" w:w="9000"/>
            <w:shd w:fill="FDF2E9" w:color="auto" w:val="clear"/>
            <w:tcMar>
              <w:top w:type="dxa" w:w="140"/>
              <w:left w:type="dxa" w:w="200"/>
              <w:bottom w:type="dxa" w:w="140"/>
              <w:right w:type="dxa" w:w="200"/>
            </w:tcMar>
          </w:tcPr>
          <w:p>
            <w:pPr>
              <w:spacing w:after="60"/>
            </w:pPr>
            <w:r>
              <w:rPr>
                <w:b/>
                <w:bCs/>
                <w:sz w:val="20"/>
                <w:szCs w:val="20"/>
              </w:rPr>
              <w:t xml:space="preserve">Jamais de données client dans une conversation</w:t>
            </w:r>
          </w:p>
          <w:p>
            <w:pPr>
              <w:spacing w:after="60" w:line="276"/>
            </w:pPr>
            <w:r>
              <w:t xml:space="preserve">Ne colle jamais une configuration FortiGate réelle ni un rapport d'audit client dans Codex ou dans ChatGPT. Ces fichiers contiennent des noms de clients, des adresses IP, des règles de pare-feu et des numéros de série.</w:t>
            </w:r>
          </w:p>
          <w:p>
            <w:pPr>
              <w:spacing w:after="0" w:line="276"/>
            </w:pPr>
            <w:r>
              <w:t xml:space="preserve">Si tu as besoin d'un exemple pour travailler, pars d'une configuration anonymisée : noms remplacés, IP publiques modifiées, numéro de série retiré.</w:t>
            </w:r>
          </w:p>
        </w:tc>
      </w:tr>
    </w:tbl>
    <w:p>
      <w:r>
        <w:br w:type="page"/>
      </w:r>
    </w:p>
    <w:p>
      <w:pPr>
        <w:pStyle w:val="Heading1"/>
        <w:spacing w:after="160" w:before="360"/>
      </w:pPr>
      <w:r>
        <w:rPr>
          <w:b/>
          <w:bCs/>
          <w:color w:val="1F4E79"/>
          <w:sz w:val="30"/>
          <w:szCs w:val="30"/>
        </w:rPr>
        <w:t xml:space="preserve">6. Ce qui ne doit jamais partir sur GitHub</w:t>
      </w:r>
    </w:p>
    <w:p>
      <w:pPr>
        <w:spacing w:after="120" w:line="276"/>
      </w:pPr>
      <w:r>
        <w:t xml:space="preserve">Le dépôt est privé, mais « privé » ne veut pas dire « sans conséquence ». Un fichier publié reste dans l'historique </w:t>
      </w:r>
      <w:r>
        <w:rPr>
          <w:b/>
          <w:bCs/>
        </w:rPr>
        <w:t xml:space="preserve">même après avoir été supprimé</w:t>
      </w:r>
      <w:r>
        <w:t xml:space="preserve"> : le retirer proprement demande de réécrire l'historique du dépôt, ce qui n'est pas une manipulation anodine.</w:t>
      </w:r>
    </w:p>
    <w:p>
      <w:pPr>
        <w:spacing w:after="8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3600"/>
        <w:gridCol w:w="5400"/>
      </w:tblGrid>
      <w:tr>
        <w:trPr>
          <w:tblHeader/>
        </w:trPr>
        <w:tc>
          <w:tcPr>
            <w:tcW w:type="dxa" w:w="3600"/>
            <w:shd w:fill="1F4E79" w:color="auto" w:val="clear"/>
            <w:tcMar>
              <w:top w:type="dxa" w:w="90"/>
              <w:left w:type="dxa" w:w="140"/>
              <w:bottom w:type="dxa" w:w="90"/>
              <w:right w:type="dxa" w:w="140"/>
            </w:tcMar>
          </w:tcPr>
          <w:p>
            <w:pPr>
              <w:spacing w:after="0" w:line="260"/>
            </w:pPr>
            <w:r>
              <w:rPr>
                <w:b/>
                <w:bCs/>
                <w:color w:val="FFFFFF"/>
                <w:sz w:val="19"/>
                <w:szCs w:val="19"/>
              </w:rPr>
              <w:t xml:space="preserve">À ne jamais publier</w:t>
            </w:r>
          </w:p>
        </w:tc>
        <w:tc>
          <w:tcPr>
            <w:tcW w:type="dxa" w:w="5400"/>
            <w:shd w:fill="1F4E79" w:color="auto" w:val="clear"/>
            <w:tcMar>
              <w:top w:type="dxa" w:w="90"/>
              <w:left w:type="dxa" w:w="140"/>
              <w:bottom w:type="dxa" w:w="90"/>
              <w:right w:type="dxa" w:w="140"/>
            </w:tcMar>
          </w:tcPr>
          <w:p>
            <w:pPr>
              <w:spacing w:after="0" w:line="260"/>
            </w:pPr>
            <w:r>
              <w:rPr>
                <w:b/>
                <w:bCs/>
                <w:color w:val="FFFFFF"/>
                <w:sz w:val="19"/>
                <w:szCs w:val="19"/>
              </w:rPr>
              <w:t xml:space="preserve">Pourquoi</w:t>
            </w:r>
          </w:p>
        </w:tc>
      </w:tr>
      <w:tr>
        <w:tc>
          <w:tcPr>
            <w:tcW w:type="dxa" w:w="3600"/>
            <w:tcMar>
              <w:top w:type="dxa" w:w="90"/>
              <w:left w:type="dxa" w:w="140"/>
              <w:bottom w:type="dxa" w:w="90"/>
              <w:right w:type="dxa" w:w="140"/>
            </w:tcMar>
          </w:tcPr>
          <w:p>
            <w:pPr>
              <w:spacing w:after="0" w:line="260"/>
            </w:pPr>
            <w:r>
              <w:rPr>
                <w:rFonts w:ascii="Consolas" w:cs="Consolas" w:eastAsia="Consolas" w:hAnsi="Consolas"/>
                <w:sz w:val="18"/>
                <w:szCs w:val="18"/>
              </w:rPr>
              <w:t xml:space="preserve">modern_audit_app/backend/reports/</w:t>
            </w:r>
            <w:r>
              <w:t xml:space="preserve"> — les rapports .xlsx et .docx générés</w:t>
            </w:r>
          </w:p>
        </w:tc>
        <w:tc>
          <w:tcPr>
            <w:tcW w:type="dxa" w:w="5400"/>
            <w:tcMar>
              <w:top w:type="dxa" w:w="90"/>
              <w:left w:type="dxa" w:w="140"/>
              <w:bottom w:type="dxa" w:w="90"/>
              <w:right w:type="dxa" w:w="140"/>
            </w:tcMar>
          </w:tcPr>
          <w:p>
            <w:pPr>
              <w:spacing w:after="0" w:line="260"/>
            </w:pPr>
            <w:r>
              <w:rPr>
                <w:sz w:val="20"/>
                <w:szCs w:val="20"/>
              </w:rPr>
              <w:t xml:space="preserve">Ce sont des livrables clients : noms d'établissements, constats de sécurité, failles non corrigées.</w:t>
            </w:r>
          </w:p>
        </w:tc>
      </w:tr>
      <w:tr>
        <w:tc>
          <w:tcPr>
            <w:tcW w:type="dxa" w:w="3600"/>
            <w:shd w:fill="F7F9FC" w:color="auto" w:val="clear"/>
            <w:tcMar>
              <w:top w:type="dxa" w:w="90"/>
              <w:left w:type="dxa" w:w="140"/>
              <w:bottom w:type="dxa" w:w="90"/>
              <w:right w:type="dxa" w:w="140"/>
            </w:tcMar>
          </w:tcPr>
          <w:p>
            <w:pPr>
              <w:spacing w:after="0" w:line="260"/>
            </w:pPr>
            <w:r>
              <w:t xml:space="preserve">Les fichiers </w:t>
            </w:r>
            <w:r>
              <w:rPr>
                <w:rFonts w:ascii="Consolas" w:cs="Consolas" w:eastAsia="Consolas" w:hAnsi="Consolas"/>
                <w:sz w:val="18"/>
                <w:szCs w:val="18"/>
              </w:rPr>
              <w:t xml:space="preserve">.conf</w:t>
            </w:r>
            <w:r>
              <w:t xml:space="preserve"> de FortiGate</w:t>
            </w:r>
          </w:p>
        </w:tc>
        <w:tc>
          <w:tcPr>
            <w:tcW w:type="dxa" w:w="5400"/>
            <w:shd w:fill="F7F9FC" w:color="auto" w:val="clear"/>
            <w:tcMar>
              <w:top w:type="dxa" w:w="90"/>
              <w:left w:type="dxa" w:w="140"/>
              <w:bottom w:type="dxa" w:w="90"/>
              <w:right w:type="dxa" w:w="140"/>
            </w:tcMar>
          </w:tcPr>
          <w:p>
            <w:pPr>
              <w:spacing w:after="0" w:line="260"/>
            </w:pPr>
            <w:r>
              <w:rPr>
                <w:sz w:val="20"/>
                <w:szCs w:val="20"/>
              </w:rPr>
              <w:t xml:space="preserve">Configuration complète d'un pare-feu en production : règles, VPN, adressage, comptes.</w:t>
            </w:r>
          </w:p>
        </w:tc>
      </w:tr>
      <w:tr>
        <w:tc>
          <w:tcPr>
            <w:tcW w:type="dxa" w:w="3600"/>
            <w:tcMar>
              <w:top w:type="dxa" w:w="90"/>
              <w:left w:type="dxa" w:w="140"/>
              <w:bottom w:type="dxa" w:w="90"/>
              <w:right w:type="dxa" w:w="140"/>
            </w:tcMar>
          </w:tcPr>
          <w:p>
            <w:pPr>
              <w:spacing w:after="0" w:line="260"/>
            </w:pPr>
            <w:r>
              <w:rPr>
                <w:rFonts w:ascii="Consolas" w:cs="Consolas" w:eastAsia="Consolas" w:hAnsi="Consolas"/>
                <w:sz w:val="18"/>
                <w:szCs w:val="18"/>
              </w:rPr>
              <w:t xml:space="preserve">token_cache.bin</w:t>
            </w:r>
          </w:p>
        </w:tc>
        <w:tc>
          <w:tcPr>
            <w:tcW w:type="dxa" w:w="5400"/>
            <w:tcMar>
              <w:top w:type="dxa" w:w="90"/>
              <w:left w:type="dxa" w:w="140"/>
              <w:bottom w:type="dxa" w:w="90"/>
              <w:right w:type="dxa" w:w="140"/>
            </w:tcMar>
          </w:tcPr>
          <w:p>
            <w:pPr>
              <w:spacing w:after="0" w:line="260"/>
            </w:pPr>
            <w:r>
              <w:rPr>
                <w:sz w:val="20"/>
                <w:szCs w:val="20"/>
              </w:rPr>
              <w:t xml:space="preserve">Jetons d'authentification. C'est un secret, pas un fichier de code.</w:t>
            </w:r>
          </w:p>
        </w:tc>
      </w:tr>
      <w:tr>
        <w:tc>
          <w:tcPr>
            <w:tcW w:type="dxa" w:w="36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.env</w:t>
            </w:r>
            <w:r>
              <w:t xml:space="preserve">, mots de passe, clés d'API</w:t>
            </w:r>
          </w:p>
        </w:tc>
        <w:tc>
          <w:tcPr>
            <w:tcW w:type="dxa" w:w="5400"/>
            <w:shd w:fill="F7F9FC" w:color="auto" w:val="clear"/>
            <w:tcMar>
              <w:top w:type="dxa" w:w="90"/>
              <w:left w:type="dxa" w:w="140"/>
              <w:bottom w:type="dxa" w:w="90"/>
              <w:right w:type="dxa" w:w="140"/>
            </w:tcMar>
          </w:tcPr>
          <w:p>
            <w:pPr>
              <w:spacing w:after="0" w:line="260"/>
            </w:pPr>
            <w:r>
              <w:t xml:space="preserve">Même raison. Le modèle </w:t>
            </w:r>
            <w:r>
              <w:rPr>
                <w:rFonts w:ascii="Consolas" w:cs="Consolas" w:eastAsia="Consolas" w:hAnsi="Consolas"/>
                <w:sz w:val="18"/>
                <w:szCs w:val="18"/>
              </w:rPr>
              <w:t xml:space="preserve">.env.example</w:t>
            </w:r>
            <w:r>
              <w:t xml:space="preserve">, lui, est public et ne contient aucune valeur réelle.</w:t>
            </w:r>
          </w:p>
        </w:tc>
      </w:tr>
      <w:tr>
        <w:tc>
          <w:tcPr>
            <w:tcW w:type="dxa" w:w="3600"/>
            <w:tcMar>
              <w:top w:type="dxa" w:w="90"/>
              <w:left w:type="dxa" w:w="140"/>
              <w:bottom w:type="dxa" w:w="90"/>
              <w:right w:type="dxa" w:w="140"/>
            </w:tcMar>
          </w:tcPr>
          <w:p>
            <w:pPr>
              <w:spacing w:after="0" w:line="260"/>
            </w:pPr>
            <w:r>
              <w:rPr>
                <w:rFonts w:ascii="Consolas" w:cs="Consolas" w:eastAsia="Consolas" w:hAnsi="Consolas"/>
                <w:sz w:val="18"/>
                <w:szCs w:val="18"/>
              </w:rPr>
              <w:t xml:space="preserve">.venv/</w:t>
            </w:r>
            <w:r>
              <w:t xml:space="preserve">, </w:t>
            </w:r>
            <w:r>
              <w:rPr>
                <w:rFonts w:ascii="Consolas" w:cs="Consolas" w:eastAsia="Consolas" w:hAnsi="Consolas"/>
                <w:sz w:val="18"/>
                <w:szCs w:val="18"/>
              </w:rPr>
              <w:t xml:space="preserve">node_modules/</w:t>
            </w:r>
            <w:r>
              <w:t xml:space="preserve">, </w:t>
            </w:r>
            <w:r>
              <w:rPr>
                <w:rFonts w:ascii="Consolas" w:cs="Consolas" w:eastAsia="Consolas" w:hAnsi="Consolas"/>
                <w:sz w:val="18"/>
                <w:szCs w:val="18"/>
              </w:rPr>
              <w:t xml:space="preserve">*.exe</w:t>
            </w:r>
          </w:p>
        </w:tc>
        <w:tc>
          <w:tcPr>
            <w:tcW w:type="dxa" w:w="5400"/>
            <w:tcMar>
              <w:top w:type="dxa" w:w="90"/>
              <w:left w:type="dxa" w:w="140"/>
              <w:bottom w:type="dxa" w:w="90"/>
              <w:right w:type="dxa" w:w="140"/>
            </w:tcMar>
          </w:tcPr>
          <w:p>
            <w:pPr>
              <w:spacing w:after="0" w:line="260"/>
            </w:pPr>
            <w:r>
              <w:rPr>
                <w:sz w:val="20"/>
                <w:szCs w:val="20"/>
              </w:rPr>
              <w:t xml:space="preserve">Des centaines de Mo régénérables en une commande. Ils n'ont rien à faire dans un dépôt.</w:t>
            </w:r>
          </w:p>
        </w:tc>
      </w:tr>
    </w:tbl>
    <w:p>
      <w:pPr>
        <w:spacing w:after="140"/>
      </w:pPr>
      <w:r>
        <w:t xml:space="preserve"/>
      </w:r>
    </w:p>
    <w:p>
      <w:pPr>
        <w:spacing w:after="120" w:line="276"/>
      </w:pPr>
      <w:r>
        <w:t xml:space="preserve">Le fichier </w:t>
      </w:r>
      <w:r>
        <w:rPr>
          <w:rFonts w:ascii="Consolas" w:cs="Consolas" w:eastAsia="Consolas" w:hAnsi="Consolas"/>
          <w:sz w:val="18"/>
          <w:szCs w:val="18"/>
        </w:rPr>
        <w:t xml:space="preserve">.gitignore</w:t>
      </w:r>
      <w:r>
        <w:t xml:space="preserve"> bloque déjà tout ça automatiquement : ces fichiers n'apparaîtront même pas dans ta fenêtre de commit. Mais la règle vaut d'être connue — parce que si tu en vois un apparaître malgré tout, ce n'est pas normal.</w:t>
      </w:r>
    </w:p>
    <w:tbl>
      <w:tblPr>
        <w:tblW w:type="dxa" w:w="9000"/>
        <w:tblBorders>
          <w:top w:val="single" w:color="D0D0D0" w:sz="2"/>
          <w:left w:val="single" w:color="E8A33D" w:sz="12"/>
          <w:bottom w:val="single" w:color="D0D0D0" w:sz="2"/>
          <w:right w:val="single" w:color="D0D0D0" w:sz="2"/>
          <w:insideH w:val="none" w:color="auto" w:sz="0"/>
          <w:insideV w:val="none" w:color="auto" w:sz="0"/>
        </w:tblBorders>
      </w:tblPr>
      <w:tblGrid>
        <w:gridCol w:w="9000"/>
      </w:tblGrid>
      <w:tr>
        <w:tc>
          <w:tcPr>
            <w:tcW w:type="dxa" w:w="9000"/>
            <w:shd w:fill="FDF2E9" w:color="auto" w:val="clear"/>
            <w:tcMar>
              <w:top w:type="dxa" w:w="140"/>
              <w:left w:type="dxa" w:w="200"/>
              <w:bottom w:type="dxa" w:w="140"/>
              <w:right w:type="dxa" w:w="200"/>
            </w:tcMar>
          </w:tcPr>
          <w:p>
            <w:pPr>
              <w:spacing w:after="60"/>
            </w:pPr>
            <w:r>
              <w:rPr>
                <w:b/>
                <w:bCs/>
                <w:sz w:val="20"/>
                <w:szCs w:val="20"/>
              </w:rPr>
              <w:t xml:space="preserve">Si tu vois un rapport client ou un .conf dans la fenêtre de commit</w:t>
            </w:r>
          </w:p>
          <w:p>
            <w:pPr>
              <w:spacing w:after="0" w:line="276"/>
            </w:pPr>
            <w:r>
              <w:t xml:space="preserve">Décoche-le, ne valide pas, et préviens Amrou. Si c'est déjà parti sur GitHub : préviens-le quand même, tout de suite. Ça se répare — mais pas tout seul, et c'est bien plus simple à réparer dans l'heure que dans trois semaines.</w:t>
            </w:r>
          </w:p>
        </w:tc>
      </w:tr>
    </w:tbl>
    <w:p>
      <w:r>
        <w:br w:type="page"/>
      </w:r>
    </w:p>
    <w:p>
      <w:pPr>
        <w:pStyle w:val="Heading1"/>
        <w:spacing w:after="160" w:before="360"/>
      </w:pPr>
      <w:r>
        <w:rPr>
          <w:b/>
          <w:bCs/>
          <w:color w:val="1F4E79"/>
          <w:sz w:val="30"/>
          <w:szCs w:val="30"/>
        </w:rPr>
        <w:t xml:space="preserve">7. Quand ça coince</w:t>
      </w:r>
    </w:p>
    <w:p>
      <w:pPr>
        <w:spacing w:after="8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600"/>
      </w:tblGrid>
      <w:tr>
        <w:trPr>
          <w:tblHeader/>
        </w:trPr>
        <w:tc>
          <w:tcPr>
            <w:tcW w:type="dxa" w:w="3400"/>
            <w:shd w:fill="1F4E79" w:color="auto" w:val="clear"/>
            <w:tcMar>
              <w:top w:type="dxa" w:w="90"/>
              <w:left w:type="dxa" w:w="140"/>
              <w:bottom w:type="dxa" w:w="90"/>
              <w:right w:type="dxa" w:w="140"/>
            </w:tcMar>
          </w:tcPr>
          <w:p>
            <w:pPr>
              <w:spacing w:after="0" w:line="260"/>
            </w:pPr>
            <w:r>
              <w:rPr>
                <w:b/>
                <w:bCs/>
                <w:color w:val="FFFFFF"/>
                <w:sz w:val="19"/>
                <w:szCs w:val="19"/>
              </w:rPr>
              <w:t xml:space="preserve">La situation</w:t>
            </w:r>
          </w:p>
        </w:tc>
        <w:tc>
          <w:tcPr>
            <w:tcW w:type="dxa" w:w="5600"/>
            <w:shd w:fill="1F4E79" w:color="auto" w:val="clear"/>
            <w:tcMar>
              <w:top w:type="dxa" w:w="90"/>
              <w:left w:type="dxa" w:w="140"/>
              <w:bottom w:type="dxa" w:w="90"/>
              <w:right w:type="dxa" w:w="140"/>
            </w:tcMar>
          </w:tcPr>
          <w:p>
            <w:pPr>
              <w:spacing w:after="0" w:line="260"/>
            </w:pPr>
            <w:r>
              <w:rPr>
                <w:b/>
                <w:bCs/>
                <w:color w:val="FFFFFF"/>
                <w:sz w:val="19"/>
                <w:szCs w:val="19"/>
              </w:rPr>
              <w:t xml:space="preserve">Ce que tu fais</w:t>
            </w:r>
          </w:p>
        </w:tc>
      </w:tr>
      <w:tr>
        <w:tc>
          <w:tcPr>
            <w:tcW w:type="dxa" w:w="3400"/>
            <w:tcMar>
              <w:top w:type="dxa" w:w="90"/>
              <w:left w:type="dxa" w:w="140"/>
              <w:bottom w:type="dxa" w:w="90"/>
              <w:right w:type="dxa" w:w="140"/>
            </w:tcMar>
          </w:tcPr>
          <w:p>
            <w:pPr>
              <w:spacing w:after="0" w:line="260"/>
            </w:pPr>
            <w:r>
              <w:rPr>
                <w:sz w:val="20"/>
                <w:szCs w:val="20"/>
              </w:rPr>
              <w:t xml:space="preserve">« Codex a modifié douze fichiers et je ne comprends plus rien »</w:t>
            </w:r>
          </w:p>
        </w:tc>
        <w:tc>
          <w:tcPr>
            <w:tcW w:type="dxa" w:w="5600"/>
            <w:tcMar>
              <w:top w:type="dxa" w:w="90"/>
              <w:left w:type="dxa" w:w="140"/>
              <w:bottom w:type="dxa" w:w="90"/>
              <w:right w:type="dxa" w:w="140"/>
            </w:tcMar>
          </w:tcPr>
          <w:p>
            <w:pPr>
              <w:spacing w:after="0" w:line="260"/>
            </w:pPr>
            <w:r>
              <w:t xml:space="preserve">Onglet </w:t>
            </w:r>
            <w:r>
              <w:rPr>
                <w:rFonts w:ascii="Consolas" w:cs="Consolas" w:eastAsia="Consolas" w:hAnsi="Consolas"/>
                <w:sz w:val="18"/>
                <w:szCs w:val="18"/>
              </w:rPr>
              <w:t xml:space="preserve">Commit</w:t>
            </w:r>
            <w:r>
              <w:t xml:space="preserve"> → sélectionne tout → clic droit → </w:t>
            </w:r>
            <w:r>
              <w:rPr>
                <w:rFonts w:ascii="Consolas" w:cs="Consolas" w:eastAsia="Consolas" w:hAnsi="Consolas"/>
                <w:sz w:val="18"/>
                <w:szCs w:val="18"/>
              </w:rPr>
              <w:t xml:space="preserve">Rollback</w:t>
            </w:r>
            <w:r>
              <w:t xml:space="preserve">. Tu reviens au dernier commit, comme si rien ne s'était passé. Recommence avec une demande plus étroite.</w:t>
            </w:r>
          </w:p>
        </w:tc>
      </w:tr>
      <w:tr>
        <w:tc>
          <w:tcPr>
            <w:tcW w:type="dxa" w:w="3400"/>
            <w:shd w:fill="F7F9FC" w:color="auto" w:val="clear"/>
            <w:tcMar>
              <w:top w:type="dxa" w:w="90"/>
              <w:left w:type="dxa" w:w="140"/>
              <w:bottom w:type="dxa" w:w="90"/>
              <w:right w:type="dxa" w:w="140"/>
            </w:tcMar>
          </w:tcPr>
          <w:p>
            <w:pPr>
              <w:spacing w:after="0" w:line="260"/>
            </w:pPr>
            <w:r>
              <w:rPr>
                <w:sz w:val="20"/>
                <w:szCs w:val="20"/>
              </w:rPr>
              <w:t xml:space="preserve">« J'ai cassé quelque chose ce matin et je ne sais plus quoi »</w:t>
            </w:r>
          </w:p>
        </w:tc>
        <w:tc>
          <w:tcPr>
            <w:tcW w:type="dxa" w:w="5600"/>
            <w:shd w:fill="F7F9FC" w:color="auto" w:val="clear"/>
            <w:tcMar>
              <w:top w:type="dxa" w:w="90"/>
              <w:left w:type="dxa" w:w="140"/>
              <w:bottom w:type="dxa" w:w="90"/>
              <w:right w:type="dxa" w:w="140"/>
            </w:tcMar>
          </w:tcPr>
          <w:p>
            <w:pPr>
              <w:spacing w:after="0" w:line="260"/>
            </w:pPr>
            <w:r>
              <w:t xml:space="preserve">Clic droit sur le dossier → </w:t>
            </w:r>
            <w:r>
              <w:rPr>
                <w:rFonts w:ascii="Consolas" w:cs="Consolas" w:eastAsia="Consolas" w:hAnsi="Consolas"/>
                <w:sz w:val="18"/>
                <w:szCs w:val="18"/>
              </w:rPr>
              <w:t xml:space="preserve">Local History → Show History</w:t>
            </w:r>
            <w:r>
              <w:t xml:space="preserve">. Tu remontes le temps fichier par fichier, même sans commit.</w:t>
            </w:r>
          </w:p>
        </w:tc>
      </w:tr>
      <w:tr>
        <w:tc>
          <w:tcPr>
            <w:tcW w:type="dxa" w:w="3400"/>
            <w:tcMar>
              <w:top w:type="dxa" w:w="90"/>
              <w:left w:type="dxa" w:w="140"/>
              <w:bottom w:type="dxa" w:w="90"/>
              <w:right w:type="dxa" w:w="140"/>
            </w:tcMar>
          </w:tcPr>
          <w:p>
            <w:pPr>
              <w:spacing w:after="0" w:line="260"/>
            </w:pPr>
            <w:r>
              <w:rPr>
                <w:sz w:val="20"/>
                <w:szCs w:val="20"/>
              </w:rPr>
              <w:t xml:space="preserve">« Je veux revenir à la version d'hier »</w:t>
            </w:r>
          </w:p>
        </w:tc>
        <w:tc>
          <w:tcPr>
            <w:tcW w:type="dxa" w:w="5600"/>
            <w:tcMar>
              <w:top w:type="dxa" w:w="90"/>
              <w:left w:type="dxa" w:w="140"/>
              <w:bottom w:type="dxa" w:w="90"/>
              <w:right w:type="dxa" w:w="140"/>
            </w:tcMar>
          </w:tcPr>
          <w:p>
            <w:pPr>
              <w:spacing w:after="0" w:line="260"/>
            </w:pPr>
            <w:r>
              <w:rPr>
                <w:rFonts w:ascii="Consolas" w:cs="Consolas" w:eastAsia="Consolas" w:hAnsi="Consolas"/>
                <w:sz w:val="18"/>
                <w:szCs w:val="18"/>
              </w:rPr>
              <w:t xml:space="preserve">Alt+9</w:t>
            </w:r>
            <w:r>
              <w:t xml:space="preserve"> → onglet </w:t>
            </w:r>
            <w:r>
              <w:rPr>
                <w:rFonts w:ascii="Consolas" w:cs="Consolas" w:eastAsia="Consolas" w:hAnsi="Consolas"/>
                <w:sz w:val="18"/>
                <w:szCs w:val="18"/>
              </w:rPr>
              <w:t xml:space="preserve">Log</w:t>
            </w:r>
            <w:r>
              <w:t xml:space="preserve"> → trouve le commit d'hier → clic droit → </w:t>
            </w:r>
            <w:r>
              <w:rPr>
                <w:rFonts w:ascii="Consolas" w:cs="Consolas" w:eastAsia="Consolas" w:hAnsi="Consolas"/>
                <w:sz w:val="18"/>
                <w:szCs w:val="18"/>
              </w:rPr>
              <w:t xml:space="preserve">Revert Commit</w:t>
            </w:r>
            <w:r>
              <w:t xml:space="preserve"> annule proprement un commit précis sans effacer l'historique.</w:t>
            </w:r>
          </w:p>
        </w:tc>
      </w:tr>
      <w:tr>
        <w:tc>
          <w:tcPr>
            <w:tcW w:type="dxa" w:w="3400"/>
            <w:shd w:fill="F7F9FC" w:color="auto" w:val="clear"/>
            <w:tcMar>
              <w:top w:type="dxa" w:w="90"/>
              <w:left w:type="dxa" w:w="140"/>
              <w:bottom w:type="dxa" w:w="90"/>
              <w:right w:type="dxa" w:w="140"/>
            </w:tcMar>
          </w:tcPr>
          <w:p>
            <w:pPr>
              <w:spacing w:after="0" w:line="260"/>
            </w:pPr>
            <w:r>
              <w:t xml:space="preserve">« </w:t>
            </w:r>
            <w:r>
              <w:rPr>
                <w:rFonts w:ascii="Consolas" w:cs="Consolas" w:eastAsia="Consolas" w:hAnsi="Consolas"/>
                <w:sz w:val="18"/>
                <w:szCs w:val="18"/>
              </w:rPr>
              <w:t xml:space="preserve">Push rejected</w:t>
            </w:r>
            <w:r>
              <w:t xml:space="preserve"> » au moment de publier</w:t>
            </w:r>
          </w:p>
        </w:tc>
        <w:tc>
          <w:tcPr>
            <w:tcW w:type="dxa" w:w="5600"/>
            <w:shd w:fill="F7F9FC" w:color="auto" w:val="clear"/>
            <w:tcMar>
              <w:top w:type="dxa" w:w="90"/>
              <w:left w:type="dxa" w:w="140"/>
              <w:bottom w:type="dxa" w:w="90"/>
              <w:right w:type="dxa" w:w="140"/>
            </w:tcMar>
          </w:tcPr>
          <w:p>
            <w:pPr>
              <w:spacing w:after="0" w:line="260"/>
            </w:pPr>
            <w:r>
              <w:t xml:space="preserve">Quelqu'un a publié avant toi. Fais </w:t>
            </w:r>
            <w:r>
              <w:rPr>
                <w:rFonts w:ascii="Consolas" w:cs="Consolas" w:eastAsia="Consolas" w:hAnsi="Consolas"/>
                <w:sz w:val="18"/>
                <w:szCs w:val="18"/>
              </w:rPr>
              <w:t xml:space="preserve">Ctrl+T</w:t>
            </w:r>
            <w:r>
              <w:t xml:space="preserve"> (Update), puis repousse. Dans 95 % des cas ça se règle tout seul.</w:t>
            </w:r>
          </w:p>
        </w:tc>
      </w:tr>
      <w:tr>
        <w:tc>
          <w:tcPr>
            <w:tcW w:type="dxa" w:w="3400"/>
            <w:tcMar>
              <w:top w:type="dxa" w:w="90"/>
              <w:left w:type="dxa" w:w="140"/>
              <w:bottom w:type="dxa" w:w="90"/>
              <w:right w:type="dxa" w:w="140"/>
            </w:tcMar>
          </w:tcPr>
          <w:p>
            <w:pPr>
              <w:spacing w:after="0" w:line="260"/>
            </w:pPr>
            <w:r>
              <w:t xml:space="preserve">« </w:t>
            </w:r>
            <w:r>
              <w:rPr>
                <w:rFonts w:ascii="Consolas" w:cs="Consolas" w:eastAsia="Consolas" w:hAnsi="Consolas"/>
                <w:sz w:val="18"/>
                <w:szCs w:val="18"/>
              </w:rPr>
              <w:t xml:space="preserve">Merge conflict</w:t>
            </w:r>
            <w:r>
              <w:t xml:space="preserve"> » — deux modifications au même endroit</w:t>
            </w:r>
          </w:p>
        </w:tc>
        <w:tc>
          <w:tcPr>
            <w:tcW w:type="dxa" w:w="5600"/>
            <w:tcMar>
              <w:top w:type="dxa" w:w="90"/>
              <w:left w:type="dxa" w:w="140"/>
              <w:bottom w:type="dxa" w:w="90"/>
              <w:right w:type="dxa" w:w="140"/>
            </w:tcMar>
          </w:tcPr>
          <w:p>
            <w:pPr>
              <w:spacing w:after="0" w:line="260"/>
            </w:pPr>
            <w:r>
              <w:t xml:space="preserve">PyCharm ouvre une fenêtre à trois colonnes : ta version, la leur, le résultat. Tu choisis ligne par ligne. Si le fichier concerné est </w:t>
            </w:r>
            <w:r>
              <w:rPr>
                <w:rFonts w:ascii="Consolas" w:cs="Consolas" w:eastAsia="Consolas" w:hAnsi="Consolas"/>
                <w:sz w:val="18"/>
                <w:szCs w:val="18"/>
              </w:rPr>
              <w:t xml:space="preserve">legacy_functions.py</w:t>
            </w:r>
            <w:r>
              <w:t xml:space="preserve"> et que tu hésites : arrête-toi et appelle Amrou. Un mauvais arbitrage ici se voit dans un rapport client, pas dans un message d'erreur.</w:t>
            </w:r>
          </w:p>
        </w:tc>
      </w:tr>
      <w:tr>
        <w:tc>
          <w:tcPr>
            <w:tcW w:type="dxa" w:w="3400"/>
            <w:shd w:fill="F7F9FC" w:color="auto" w:val="clear"/>
            <w:tcMar>
              <w:top w:type="dxa" w:w="90"/>
              <w:left w:type="dxa" w:w="140"/>
              <w:bottom w:type="dxa" w:w="90"/>
              <w:right w:type="dxa" w:w="140"/>
            </w:tcMar>
          </w:tcPr>
          <w:p>
            <w:pPr>
              <w:spacing w:after="0" w:line="260"/>
            </w:pPr>
            <w:r>
              <w:rPr>
                <w:sz w:val="20"/>
                <w:szCs w:val="20"/>
              </w:rPr>
              <w:t xml:space="preserve">« L'application ne démarre plus après une modif »</w:t>
            </w:r>
          </w:p>
        </w:tc>
        <w:tc>
          <w:tcPr>
            <w:tcW w:type="dxa" w:w="5600"/>
            <w:shd w:fill="F7F9FC" w:color="auto" w:val="clear"/>
            <w:tcMar>
              <w:top w:type="dxa" w:w="90"/>
              <w:left w:type="dxa" w:w="140"/>
              <w:bottom w:type="dxa" w:w="90"/>
              <w:right w:type="dxa" w:w="140"/>
            </w:tcMar>
          </w:tcPr>
          <w:p>
            <w:pPr>
              <w:spacing w:after="0" w:line="260"/>
            </w:pPr>
            <w:r>
              <w:t xml:space="preserve">Regarde le message d'erreur dans la console et donne-le </w:t>
            </w:r>
            <w:r>
              <w:rPr>
                <w:i/>
                <w:iCs/>
              </w:rPr>
              <w:t xml:space="preserve">tel quel</w:t>
            </w:r>
            <w:r>
              <w:t xml:space="preserve"> à Codex, avec le fichier concerné. C'est le cas où il est le plus efficace.</w:t>
            </w:r>
          </w:p>
        </w:tc>
      </w:tr>
      <w:tr>
        <w:tc>
          <w:tcPr>
            <w:tcW w:type="dxa" w:w="3400"/>
            <w:tcMar>
              <w:top w:type="dxa" w:w="90"/>
              <w:left w:type="dxa" w:w="140"/>
              <w:bottom w:type="dxa" w:w="90"/>
              <w:right w:type="dxa" w:w="140"/>
            </w:tcMar>
          </w:tcPr>
          <w:p>
            <w:pPr>
              <w:spacing w:after="0" w:line="260"/>
            </w:pPr>
            <w:r>
              <w:rPr>
                <w:sz w:val="20"/>
                <w:szCs w:val="20"/>
              </w:rPr>
              <w:t xml:space="preserve">« J'ai publié quelque chose que je n'aurais pas dû »</w:t>
            </w:r>
          </w:p>
        </w:tc>
        <w:tc>
          <w:tcPr>
            <w:tcW w:type="dxa" w:w="5600"/>
            <w:tcMar>
              <w:top w:type="dxa" w:w="90"/>
              <w:left w:type="dxa" w:w="140"/>
              <w:bottom w:type="dxa" w:w="90"/>
              <w:right w:type="dxa" w:w="140"/>
            </w:tcMar>
          </w:tcPr>
          <w:p>
            <w:pPr>
              <w:spacing w:after="0" w:line="260"/>
            </w:pPr>
            <w:r>
              <w:rPr>
                <w:sz w:val="20"/>
                <w:szCs w:val="20"/>
              </w:rPr>
              <w:t xml:space="preserve">Ne tente pas de le réparer seul si ce sont des données client. Appelle Amrou.</w:t>
            </w:r>
          </w:p>
        </w:tc>
      </w:tr>
    </w:tbl>
    <w:p>
      <w:r>
        <w:br w:type="page"/>
      </w:r>
    </w:p>
    <w:p>
      <w:pPr>
        <w:pStyle w:val="Heading1"/>
        <w:spacing w:after="160" w:before="360"/>
      </w:pPr>
      <w:r>
        <w:rPr>
          <w:b/>
          <w:bCs/>
          <w:color w:val="1F4E79"/>
          <w:sz w:val="30"/>
          <w:szCs w:val="30"/>
        </w:rPr>
        <w:t xml:space="preserve">8. Ce qui a changé avant la mise sur GitHub</w:t>
      </w:r>
    </w:p>
    <w:p>
      <w:pPr>
        <w:spacing w:after="120" w:line="276"/>
      </w:pPr>
      <w:r>
        <w:t xml:space="preserve">La version publiée sur GitHub n'est pas identique à celle que tu avais sur ta machine : plusieurs défauts ont été corrigés au moment de préparer le déploiement. Il faut que tu le saches pour deux raisons — ne pas les réintroduire en recopiant d'anciens fichiers, et savoir qu'un point touche des rapports déjà livrés.</w:t>
      </w:r>
    </w:p>
    <w:p>
      <w:pPr>
        <w:spacing w:after="8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6300"/>
      </w:tblGrid>
      <w:tr>
        <w:trPr>
          <w:tblHeader/>
        </w:trPr>
        <w:tc>
          <w:tcPr>
            <w:tcW w:type="dxa" w:w="2700"/>
            <w:shd w:fill="1F4E79" w:color="auto" w:val="clear"/>
            <w:tcMar>
              <w:top w:type="dxa" w:w="90"/>
              <w:left w:type="dxa" w:w="140"/>
              <w:bottom w:type="dxa" w:w="90"/>
              <w:right w:type="dxa" w:w="140"/>
            </w:tcMar>
          </w:tcPr>
          <w:p>
            <w:pPr>
              <w:spacing w:after="0" w:line="260"/>
            </w:pPr>
            <w:r>
              <w:rPr>
                <w:b/>
                <w:bCs/>
                <w:color w:val="FFFFFF"/>
                <w:sz w:val="19"/>
                <w:szCs w:val="19"/>
              </w:rPr>
              <w:t xml:space="preserve">Correction</w:t>
            </w:r>
          </w:p>
        </w:tc>
        <w:tc>
          <w:tcPr>
            <w:tcW w:type="dxa" w:w="6300"/>
            <w:shd w:fill="1F4E79" w:color="auto" w:val="clear"/>
            <w:tcMar>
              <w:top w:type="dxa" w:w="90"/>
              <w:left w:type="dxa" w:w="140"/>
              <w:bottom w:type="dxa" w:w="90"/>
              <w:right w:type="dxa" w:w="140"/>
            </w:tcMar>
          </w:tcPr>
          <w:p>
            <w:pPr>
              <w:spacing w:after="0" w:line="260"/>
            </w:pPr>
            <w:r>
              <w:rPr>
                <w:b/>
                <w:bCs/>
                <w:color w:val="FFFFFF"/>
                <w:sz w:val="19"/>
                <w:szCs w:val="19"/>
              </w:rPr>
              <w:t xml:space="preserve">Ce que c'était</w:t>
            </w:r>
          </w:p>
        </w:tc>
      </w:tr>
      <w:tr>
        <w:tc>
          <w:tcPr>
            <w:tcW w:type="dxa" w:w="2700"/>
            <w:tcMar>
              <w:top w:type="dxa" w:w="90"/>
              <w:left w:type="dxa" w:w="140"/>
              <w:bottom w:type="dxa" w:w="90"/>
              <w:right w:type="dxa" w:w="140"/>
            </w:tcMar>
          </w:tcPr>
          <w:p>
            <w:pPr>
              <w:spacing w:after="0" w:line="260"/>
            </w:pPr>
            <w:r>
              <w:rPr>
                <w:sz w:val="20"/>
                <w:szCs w:val="20"/>
              </w:rPr>
              <w:t xml:space="preserve">Contrôle CVE du firmware</w:t>
            </w:r>
          </w:p>
        </w:tc>
        <w:tc>
          <w:tcPr>
            <w:tcW w:type="dxa" w:w="6300"/>
            <w:tcMar>
              <w:top w:type="dxa" w:w="90"/>
              <w:left w:type="dxa" w:w="140"/>
              <w:bottom w:type="dxa" w:w="90"/>
              <w:right w:type="dxa" w:w="140"/>
            </w:tcMar>
          </w:tcPr>
          <w:p>
            <w:pPr>
              <w:spacing w:after="0" w:line="260"/>
            </w:pPr>
            <w:r>
              <w:t xml:space="preserve">Le plus sérieux. </w:t>
            </w:r>
            <w:r>
              <w:rPr>
                <w:rFonts w:ascii="Consolas" w:cs="Consolas" w:eastAsia="Consolas" w:hAnsi="Consolas"/>
                <w:sz w:val="18"/>
                <w:szCs w:val="18"/>
              </w:rPr>
              <w:t xml:space="preserve">fortiguard.com</w:t>
            </w:r>
            <w:r>
              <w:t xml:space="preserve"> est désormais protégé contre les robots et répond une page « verifying connection security » avec un code HTTP 200. Le code n'y voyait donc aucune erreur, ne trouvait aucune CVE, et concluait « version non concernée ». </w:t>
            </w:r>
            <w:r>
              <w:rPr>
                <w:b/>
                <w:bCs/>
              </w:rPr>
              <w:t xml:space="preserve">Autrement dit : tous les firmwares étaient déclarés sains, sans vérification.</w:t>
            </w:r>
            <w:r>
              <w:t xml:space="preserve"> C'est corrigé — le contrôle signale maintenant « vérification impossible ». Mais la section CVE des rapports produits avant cette correction n'est pas fiable.</w:t>
            </w:r>
          </w:p>
        </w:tc>
      </w:tr>
      <w:tr>
        <w:tc>
          <w:tcPr>
            <w:tcW w:type="dxa" w:w="2700"/>
            <w:shd w:fill="F7F9FC" w:color="auto" w:val="clear"/>
            <w:tcMar>
              <w:top w:type="dxa" w:w="90"/>
              <w:left w:type="dxa" w:w="140"/>
              <w:bottom w:type="dxa" w:w="90"/>
              <w:right w:type="dxa" w:w="140"/>
            </w:tcMar>
          </w:tcPr>
          <w:p>
            <w:pPr>
              <w:spacing w:after="0" w:line="260"/>
            </w:pPr>
            <w:r>
              <w:rPr>
                <w:sz w:val="20"/>
                <w:szCs w:val="20"/>
              </w:rPr>
              <w:t xml:space="preserve">Téléchargement des rapports</w:t>
            </w:r>
          </w:p>
        </w:tc>
        <w:tc>
          <w:tcPr>
            <w:tcW w:type="dxa" w:w="63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/api/download/{filename}</w:t>
            </w:r>
            <w:r>
              <w:t xml:space="preserve"> acceptait n'importe quel chemin et permettait de lire des fichiers hors du dossier des rapports. Sans conséquence en local ; inacceptable dès le déploiement en interne.</w:t>
            </w:r>
          </w:p>
        </w:tc>
      </w:tr>
      <w:tr>
        <w:tc>
          <w:tcPr>
            <w:tcW w:type="dxa" w:w="2700"/>
            <w:tcMar>
              <w:top w:type="dxa" w:w="90"/>
              <w:left w:type="dxa" w:w="140"/>
              <w:bottom w:type="dxa" w:w="90"/>
              <w:right w:type="dxa" w:w="140"/>
            </w:tcMar>
          </w:tcPr>
          <w:p>
            <w:pPr>
              <w:spacing w:after="0" w:line="260"/>
            </w:pPr>
            <w:r>
              <w:rPr>
                <w:sz w:val="20"/>
                <w:szCs w:val="20"/>
              </w:rPr>
              <w:t xml:space="preserve">CORS</w:t>
            </w:r>
          </w:p>
        </w:tc>
        <w:tc>
          <w:tcPr>
            <w:tcW w:type="dxa" w:w="6300"/>
            <w:tcMar>
              <w:top w:type="dxa" w:w="90"/>
              <w:left w:type="dxa" w:w="140"/>
              <w:bottom w:type="dxa" w:w="90"/>
              <w:right w:type="dxa" w:w="140"/>
            </w:tcMar>
          </w:tcPr>
          <w:p>
            <w:pPr>
              <w:spacing w:after="0" w:line="260"/>
            </w:pPr>
            <w:r>
              <w:rPr>
                <w:sz w:val="20"/>
                <w:szCs w:val="20"/>
              </w:rPr>
              <w:t xml:space="preserve">Toutes les origines étaient autorisées, avec les identifiants activés. Remplacé par une liste explicite.</w:t>
            </w:r>
          </w:p>
        </w:tc>
      </w:tr>
      <w:tr>
        <w:tc>
          <w:tcPr>
            <w:tcW w:type="dxa" w:w="2700"/>
            <w:shd w:fill="F7F9FC" w:color="auto" w:val="clear"/>
            <w:tcMar>
              <w:top w:type="dxa" w:w="90"/>
              <w:left w:type="dxa" w:w="140"/>
              <w:bottom w:type="dxa" w:w="90"/>
              <w:right w:type="dxa" w:w="140"/>
            </w:tcMar>
          </w:tcPr>
          <w:p>
            <w:pPr>
              <w:spacing w:after="0" w:line="260"/>
            </w:pPr>
            <w:r>
              <w:rPr>
                <w:sz w:val="20"/>
                <w:szCs w:val="20"/>
              </w:rPr>
              <w:t xml:space="preserve">Déplacement des rapports</w:t>
            </w:r>
          </w:p>
        </w:tc>
        <w:tc>
          <w:tcPr>
            <w:tcW w:type="dxa" w:w="63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Path.rename</w:t>
            </w:r>
            <w:r>
              <w:t xml:space="preserve"> échoue entre deux systèmes de fichiers — donc systématiquement dans un conteneur avec volume. Remplacé par </w:t>
            </w:r>
            <w:r>
              <w:rPr>
                <w:rFonts w:ascii="Consolas" w:cs="Consolas" w:eastAsia="Consolas" w:hAnsi="Consolas"/>
                <w:sz w:val="18"/>
                <w:szCs w:val="18"/>
              </w:rPr>
              <w:t xml:space="preserve">shutil.move</w:t>
            </w:r>
            <w:r>
              <w:t xml:space="preserve">. Le bug n'apparaissait que dans la configuration qu'on veut déployer.</w:t>
            </w:r>
          </w:p>
        </w:tc>
      </w:tr>
      <w:tr>
        <w:tc>
          <w:tcPr>
            <w:tcW w:type="dxa" w:w="2700"/>
            <w:tcMar>
              <w:top w:type="dxa" w:w="90"/>
              <w:left w:type="dxa" w:w="140"/>
              <w:bottom w:type="dxa" w:w="90"/>
              <w:right w:type="dxa" w:w="140"/>
            </w:tcMar>
          </w:tcPr>
          <w:p>
            <w:pPr>
              <w:spacing w:after="0" w:line="260"/>
            </w:pPr>
            <w:r>
              <w:rPr>
                <w:sz w:val="20"/>
                <w:szCs w:val="20"/>
              </w:rPr>
              <w:t xml:space="preserve">Port HTTPS d'administration</w:t>
            </w:r>
          </w:p>
        </w:tc>
        <w:tc>
          <w:tcPr>
            <w:tcW w:type="dxa" w:w="6300"/>
            <w:tcMar>
              <w:top w:type="dxa" w:w="90"/>
              <w:left w:type="dxa" w:w="140"/>
              <w:bottom w:type="dxa" w:w="90"/>
              <w:right w:type="dxa" w:w="140"/>
            </w:tcMar>
          </w:tcPr>
          <w:p>
            <w:pPr>
              <w:spacing w:after="0" w:line="260"/>
            </w:pPr>
            <w:r>
              <w:rPr>
                <w:sz w:val="20"/>
                <w:szCs w:val="20"/>
              </w:rPr>
              <w:t xml:space="preserve">Le contrôle affichait le résultat d'un autre test (celui des interfaces WAN).</w:t>
            </w:r>
          </w:p>
        </w:tc>
      </w:tr>
      <w:tr>
        <w:tc>
          <w:tcPr>
            <w:tcW w:type="dxa" w:w="2700"/>
            <w:shd w:fill="F7F9FC" w:color="auto" w:val="clear"/>
            <w:tcMar>
              <w:top w:type="dxa" w:w="90"/>
              <w:left w:type="dxa" w:w="140"/>
              <w:bottom w:type="dxa" w:w="90"/>
              <w:right w:type="dxa" w:w="140"/>
            </w:tcMar>
          </w:tcPr>
          <w:p>
            <w:pPr>
              <w:spacing w:after="0" w:line="260"/>
            </w:pPr>
            <w:r>
              <w:rPr>
                <w:sz w:val="20"/>
                <w:szCs w:val="20"/>
              </w:rPr>
              <w:t xml:space="preserve">Doublon dans models.py</w:t>
            </w:r>
          </w:p>
        </w:tc>
        <w:tc>
          <w:tcPr>
            <w:tcW w:type="dxa" w:w="63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regle_no_match</w:t>
            </w:r>
            <w:r>
              <w:t xml:space="preserve"> était déclaré deux fois.</w:t>
            </w:r>
          </w:p>
        </w:tc>
      </w:tr>
    </w:tbl>
    <w:p>
      <w:pPr>
        <w:spacing w:after="140"/>
      </w:pPr>
      <w:r>
        <w:t xml:space="preserve"/>
      </w:r>
    </w:p>
    <w:tbl>
      <w:tblPr>
        <w:tblW w:type="dxa" w:w="9000"/>
        <w:tblBorders>
          <w:top w:val="single" w:color="D0D0D0" w:sz="2"/>
          <w:left w:val="single" w:color="E8A33D" w:sz="12"/>
          <w:bottom w:val="single" w:color="D0D0D0" w:sz="2"/>
          <w:right w:val="single" w:color="D0D0D0" w:sz="2"/>
          <w:insideH w:val="none" w:color="auto" w:sz="0"/>
          <w:insideV w:val="none" w:color="auto" w:sz="0"/>
        </w:tblBorders>
      </w:tblPr>
      <w:tblGrid>
        <w:gridCol w:w="9000"/>
      </w:tblGrid>
      <w:tr>
        <w:tc>
          <w:tcPr>
            <w:tcW w:type="dxa" w:w="9000"/>
            <w:shd w:fill="FDF2E9" w:color="auto" w:val="clear"/>
            <w:tcMar>
              <w:top w:type="dxa" w:w="140"/>
              <w:left w:type="dxa" w:w="200"/>
              <w:bottom w:type="dxa" w:w="140"/>
              <w:right w:type="dxa" w:w="200"/>
            </w:tcMar>
          </w:tcPr>
          <w:p>
            <w:pPr>
              <w:spacing w:after="60"/>
            </w:pPr>
            <w:r>
              <w:rPr>
                <w:b/>
                <w:bCs/>
                <w:sz w:val="20"/>
                <w:szCs w:val="20"/>
              </w:rPr>
              <w:t xml:space="preserve">Ne recopie pas tes anciens fichiers par-dessus</w:t>
            </w:r>
          </w:p>
          <w:p>
            <w:pPr>
              <w:spacing w:after="0" w:line="276"/>
            </w:pPr>
            <w:r>
              <w:t xml:space="preserve">Si tu copies un fichier de ton ancien dossier vers le nouveau, tu réintroduis ces défauts sans t'en rendre compte. S'il te manque quelque chose de ton ancienne version, ouvre les deux fichiers côte à côte et reporte uniquement le morceau qui t'intéresse.</w:t>
            </w:r>
          </w:p>
        </w:tc>
      </w:tr>
    </w:tbl>
    <w:p>
      <w:pPr>
        <w:pStyle w:val="Heading2"/>
        <w:spacing w:after="120" w:before="280"/>
      </w:pPr>
      <w:r>
        <w:rPr>
          <w:b/>
          <w:bCs/>
          <w:color w:val="2E74B5"/>
          <w:sz w:val="24"/>
          <w:szCs w:val="24"/>
        </w:rPr>
        <w:t xml:space="preserve">Ce qu'il reste à faire</w:t>
      </w:r>
    </w:p>
    <w:p>
      <w:pPr>
        <w:pStyle w:val="ListParagraph"/>
        <w:numPr>
          <w:ilvl w:val="0"/>
          <w:numId w:val="2"/>
        </w:numPr>
        <w:spacing w:after="80" w:line="276"/>
      </w:pPr>
      <w:r>
        <w:t xml:space="preserve">Remplacer le scraping de </w:t>
      </w:r>
      <w:r>
        <w:rPr>
          <w:rFonts w:ascii="Consolas" w:cs="Consolas" w:eastAsia="Consolas" w:hAnsi="Consolas"/>
          <w:sz w:val="18"/>
          <w:szCs w:val="18"/>
        </w:rPr>
        <w:t xml:space="preserve">fortiguard.com</w:t>
      </w:r>
      <w:r>
        <w:t xml:space="preserve"> par l'API PSIRT de Fortinet — c'est le seul vrai correctif du problème CVE</w:t>
      </w:r>
    </w:p>
    <w:p>
      <w:pPr>
        <w:pStyle w:val="ListParagraph"/>
        <w:numPr>
          <w:ilvl w:val="0"/>
          <w:numId w:val="2"/>
        </w:numPr>
        <w:spacing w:after="80" w:line="276"/>
      </w:pPr>
      <w:r>
        <w:t xml:space="preserve">Ajouter une configuration d'exemple et quelques tests automatiques autour des fonctions d'analyse</w:t>
      </w:r>
    </w:p>
    <w:p>
      <w:pPr>
        <w:pStyle w:val="ListParagraph"/>
        <w:numPr>
          <w:ilvl w:val="0"/>
          <w:numId w:val="2"/>
        </w:numPr>
        <w:spacing w:after="80" w:line="276"/>
      </w:pPr>
      <w:r>
        <w:t xml:space="preserve">Décider si l'application déployée doit avoir une authentification (aujourd'hui, il n'y en a aucune)</w:t>
      </w:r>
    </w:p>
    <w:p>
      <w:pPr>
        <w:pStyle w:val="ListParagraph"/>
        <w:numPr>
          <w:ilvl w:val="0"/>
          <w:numId w:val="2"/>
        </w:numPr>
        <w:spacing w:after="80" w:line="276"/>
      </w:pPr>
      <w:r>
        <w:t xml:space="preserve">Supprimer le code mort : </w:t>
      </w:r>
      <w:r>
        <w:rPr>
          <w:rFonts w:ascii="Consolas" w:cs="Consolas" w:eastAsia="Consolas" w:hAnsi="Consolas"/>
          <w:sz w:val="18"/>
          <w:szCs w:val="18"/>
        </w:rPr>
        <w:t xml:space="preserve">legacy_adapter.py</w:t>
      </w:r>
      <w:r>
        <w:t xml:space="preserve">, </w:t>
      </w:r>
      <w:r>
        <w:rPr>
          <w:rFonts w:ascii="Consolas" w:cs="Consolas" w:eastAsia="Consolas" w:hAnsi="Consolas"/>
          <w:sz w:val="18"/>
          <w:szCs w:val="18"/>
        </w:rPr>
        <w:t xml:space="preserve">fix_imports.py</w:t>
      </w:r>
      <w:r>
        <w:t xml:space="preserve">, l'import </w:t>
      </w:r>
      <w:r>
        <w:rPr>
          <w:rFonts w:ascii="Consolas" w:cs="Consolas" w:eastAsia="Consolas" w:hAnsi="Consolas"/>
          <w:sz w:val="18"/>
          <w:szCs w:val="18"/>
        </w:rPr>
        <w:t xml:space="preserve">msal</w:t>
      </w:r>
      <w:r>
        <w:t xml:space="preserve"> inutilisé</w:t>
      </w:r>
    </w:p>
    <w:p>
      <w:r>
        <w:br w:type="page"/>
      </w:r>
    </w:p>
    <w:p>
      <w:pPr>
        <w:pStyle w:val="Heading1"/>
        <w:spacing w:after="160" w:before="360"/>
      </w:pPr>
      <w:r>
        <w:rPr>
          <w:b/>
          <w:bCs/>
          <w:color w:val="1F4E79"/>
          <w:sz w:val="30"/>
          <w:szCs w:val="30"/>
        </w:rPr>
        <w:t xml:space="preserve">9. Aide-mémoire</w:t>
      </w:r>
    </w:p>
    <w:p>
      <w:pPr>
        <w:spacing w:after="80"/>
      </w:pPr>
      <w:r>
        <w:t xml:space="preserve"/>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3800"/>
        <w:gridCol w:w="3300"/>
      </w:tblGrid>
      <w:tr>
        <w:trPr>
          <w:tblHeader/>
        </w:trPr>
        <w:tc>
          <w:tcPr>
            <w:tcW w:type="dxa" w:w="1900"/>
            <w:shd w:fill="1F4E79" w:color="auto" w:val="clear"/>
            <w:tcMar>
              <w:top w:type="dxa" w:w="90"/>
              <w:left w:type="dxa" w:w="140"/>
              <w:bottom w:type="dxa" w:w="90"/>
              <w:right w:type="dxa" w:w="140"/>
            </w:tcMar>
          </w:tcPr>
          <w:p>
            <w:pPr>
              <w:spacing w:after="0" w:line="260"/>
            </w:pPr>
            <w:r>
              <w:rPr>
                <w:b/>
                <w:bCs/>
                <w:color w:val="FFFFFF"/>
                <w:sz w:val="19"/>
                <w:szCs w:val="19"/>
              </w:rPr>
              <w:t xml:space="preserve">Raccourci</w:t>
            </w:r>
          </w:p>
        </w:tc>
        <w:tc>
          <w:tcPr>
            <w:tcW w:type="dxa" w:w="3800"/>
            <w:shd w:fill="1F4E79" w:color="auto" w:val="clear"/>
            <w:tcMar>
              <w:top w:type="dxa" w:w="90"/>
              <w:left w:type="dxa" w:w="140"/>
              <w:bottom w:type="dxa" w:w="90"/>
              <w:right w:type="dxa" w:w="140"/>
            </w:tcMar>
          </w:tcPr>
          <w:p>
            <w:pPr>
              <w:spacing w:after="0" w:line="260"/>
            </w:pPr>
            <w:r>
              <w:rPr>
                <w:b/>
                <w:bCs/>
                <w:color w:val="FFFFFF"/>
                <w:sz w:val="19"/>
                <w:szCs w:val="19"/>
              </w:rPr>
              <w:t xml:space="preserve">Action</w:t>
            </w:r>
          </w:p>
        </w:tc>
        <w:tc>
          <w:tcPr>
            <w:tcW w:type="dxa" w:w="3300"/>
            <w:shd w:fill="1F4E79" w:color="auto" w:val="clear"/>
            <w:tcMar>
              <w:top w:type="dxa" w:w="90"/>
              <w:left w:type="dxa" w:w="140"/>
              <w:bottom w:type="dxa" w:w="90"/>
              <w:right w:type="dxa" w:w="140"/>
            </w:tcMar>
          </w:tcPr>
          <w:p>
            <w:pPr>
              <w:spacing w:after="0" w:line="260"/>
            </w:pPr>
            <w:r>
              <w:rPr>
                <w:b/>
                <w:bCs/>
                <w:color w:val="FFFFFF"/>
                <w:sz w:val="19"/>
                <w:szCs w:val="19"/>
              </w:rPr>
              <w:t xml:space="preserve">Quand</w:t>
            </w:r>
          </w:p>
        </w:tc>
      </w:tr>
      <w:tr>
        <w:tc>
          <w:tcPr>
            <w:tcW w:type="dxa" w:w="1900"/>
            <w:tcMar>
              <w:top w:type="dxa" w:w="90"/>
              <w:left w:type="dxa" w:w="140"/>
              <w:bottom w:type="dxa" w:w="90"/>
              <w:right w:type="dxa" w:w="140"/>
            </w:tcMar>
          </w:tcPr>
          <w:p>
            <w:pPr>
              <w:spacing w:after="0" w:line="260"/>
            </w:pPr>
            <w:r>
              <w:rPr>
                <w:rFonts w:ascii="Consolas" w:cs="Consolas" w:eastAsia="Consolas" w:hAnsi="Consolas"/>
                <w:sz w:val="18"/>
                <w:szCs w:val="18"/>
              </w:rPr>
              <w:t xml:space="preserve">Ctrl+T</w:t>
            </w:r>
          </w:p>
        </w:tc>
        <w:tc>
          <w:tcPr>
            <w:tcW w:type="dxa" w:w="3800"/>
            <w:tcMar>
              <w:top w:type="dxa" w:w="90"/>
              <w:left w:type="dxa" w:w="140"/>
              <w:bottom w:type="dxa" w:w="90"/>
              <w:right w:type="dxa" w:w="140"/>
            </w:tcMar>
          </w:tcPr>
          <w:p>
            <w:pPr>
              <w:spacing w:after="0" w:line="260"/>
            </w:pPr>
            <w:r>
              <w:rPr>
                <w:sz w:val="20"/>
                <w:szCs w:val="20"/>
              </w:rPr>
              <w:t xml:space="preserve">Récupérer la dernière version (Update)</w:t>
            </w:r>
          </w:p>
        </w:tc>
        <w:tc>
          <w:tcPr>
            <w:tcW w:type="dxa" w:w="3300"/>
            <w:tcMar>
              <w:top w:type="dxa" w:w="90"/>
              <w:left w:type="dxa" w:w="140"/>
              <w:bottom w:type="dxa" w:w="90"/>
              <w:right w:type="dxa" w:w="140"/>
            </w:tcMar>
          </w:tcPr>
          <w:p>
            <w:pPr>
              <w:spacing w:after="0" w:line="260"/>
            </w:pPr>
            <w:r>
              <w:rPr>
                <w:sz w:val="20"/>
                <w:szCs w:val="20"/>
              </w:rPr>
              <w:t xml:space="preserve">En arrivant le matin, avant toute modification</w:t>
            </w:r>
          </w:p>
        </w:tc>
      </w:tr>
      <w:tr>
        <w:tc>
          <w:tcPr>
            <w:tcW w:type="dxa" w:w="19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Alt+0</w:t>
            </w:r>
          </w:p>
        </w:tc>
        <w:tc>
          <w:tcPr>
            <w:tcW w:type="dxa" w:w="3800"/>
            <w:shd w:fill="F7F9FC" w:color="auto" w:val="clear"/>
            <w:tcMar>
              <w:top w:type="dxa" w:w="90"/>
              <w:left w:type="dxa" w:w="140"/>
              <w:bottom w:type="dxa" w:w="90"/>
              <w:right w:type="dxa" w:w="140"/>
            </w:tcMar>
          </w:tcPr>
          <w:p>
            <w:pPr>
              <w:spacing w:after="0" w:line="260"/>
            </w:pPr>
            <w:r>
              <w:rPr>
                <w:sz w:val="20"/>
                <w:szCs w:val="20"/>
              </w:rPr>
              <w:t xml:space="preserve">Onglet Commit : la liste des fichiers modifiés</w:t>
            </w:r>
          </w:p>
        </w:tc>
        <w:tc>
          <w:tcPr>
            <w:tcW w:type="dxa" w:w="3300"/>
            <w:shd w:fill="F7F9FC" w:color="auto" w:val="clear"/>
            <w:tcMar>
              <w:top w:type="dxa" w:w="90"/>
              <w:left w:type="dxa" w:w="140"/>
              <w:bottom w:type="dxa" w:w="90"/>
              <w:right w:type="dxa" w:w="140"/>
            </w:tcMar>
          </w:tcPr>
          <w:p>
            <w:pPr>
              <w:spacing w:after="0" w:line="260"/>
            </w:pPr>
            <w:r>
              <w:rPr>
                <w:sz w:val="20"/>
                <w:szCs w:val="20"/>
              </w:rPr>
              <w:t xml:space="preserve">Pour relire ce que Codex a fait</w:t>
            </w:r>
          </w:p>
        </w:tc>
      </w:tr>
      <w:tr>
        <w:tc>
          <w:tcPr>
            <w:tcW w:type="dxa" w:w="1900"/>
            <w:tcMar>
              <w:top w:type="dxa" w:w="90"/>
              <w:left w:type="dxa" w:w="140"/>
              <w:bottom w:type="dxa" w:w="90"/>
              <w:right w:type="dxa" w:w="140"/>
            </w:tcMar>
          </w:tcPr>
          <w:p>
            <w:pPr>
              <w:spacing w:after="0" w:line="260"/>
            </w:pPr>
            <w:r>
              <w:rPr>
                <w:rFonts w:ascii="Consolas" w:cs="Consolas" w:eastAsia="Consolas" w:hAnsi="Consolas"/>
                <w:sz w:val="18"/>
                <w:szCs w:val="18"/>
              </w:rPr>
              <w:t xml:space="preserve">Ctrl+K</w:t>
            </w:r>
          </w:p>
        </w:tc>
        <w:tc>
          <w:tcPr>
            <w:tcW w:type="dxa" w:w="3800"/>
            <w:tcMar>
              <w:top w:type="dxa" w:w="90"/>
              <w:left w:type="dxa" w:w="140"/>
              <w:bottom w:type="dxa" w:w="90"/>
              <w:right w:type="dxa" w:w="140"/>
            </w:tcMar>
          </w:tcPr>
          <w:p>
            <w:pPr>
              <w:spacing w:after="0" w:line="260"/>
            </w:pPr>
            <w:r>
              <w:rPr>
                <w:sz w:val="20"/>
                <w:szCs w:val="20"/>
              </w:rPr>
              <w:t xml:space="preserve">Enregistrer (Commit)</w:t>
            </w:r>
          </w:p>
        </w:tc>
        <w:tc>
          <w:tcPr>
            <w:tcW w:type="dxa" w:w="3300"/>
            <w:tcMar>
              <w:top w:type="dxa" w:w="90"/>
              <w:left w:type="dxa" w:w="140"/>
              <w:bottom w:type="dxa" w:w="90"/>
              <w:right w:type="dxa" w:w="140"/>
            </w:tcMar>
          </w:tcPr>
          <w:p>
            <w:pPr>
              <w:spacing w:after="0" w:line="260"/>
            </w:pPr>
            <w:r>
              <w:rPr>
                <w:sz w:val="20"/>
                <w:szCs w:val="20"/>
              </w:rPr>
              <w:t xml:space="preserve">Une fois la modification testée</w:t>
            </w:r>
          </w:p>
        </w:tc>
      </w:tr>
      <w:tr>
        <w:tc>
          <w:tcPr>
            <w:tcW w:type="dxa" w:w="19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Ctrl+Shift+K</w:t>
            </w:r>
          </w:p>
        </w:tc>
        <w:tc>
          <w:tcPr>
            <w:tcW w:type="dxa" w:w="3800"/>
            <w:shd w:fill="F7F9FC" w:color="auto" w:val="clear"/>
            <w:tcMar>
              <w:top w:type="dxa" w:w="90"/>
              <w:left w:type="dxa" w:w="140"/>
              <w:bottom w:type="dxa" w:w="90"/>
              <w:right w:type="dxa" w:w="140"/>
            </w:tcMar>
          </w:tcPr>
          <w:p>
            <w:pPr>
              <w:spacing w:after="0" w:line="260"/>
            </w:pPr>
            <w:r>
              <w:rPr>
                <w:sz w:val="20"/>
                <w:szCs w:val="20"/>
              </w:rPr>
              <w:t xml:space="preserve">Publier (Push)</w:t>
            </w:r>
          </w:p>
        </w:tc>
        <w:tc>
          <w:tcPr>
            <w:tcW w:type="dxa" w:w="3300"/>
            <w:shd w:fill="F7F9FC" w:color="auto" w:val="clear"/>
            <w:tcMar>
              <w:top w:type="dxa" w:w="90"/>
              <w:left w:type="dxa" w:w="140"/>
              <w:bottom w:type="dxa" w:w="90"/>
              <w:right w:type="dxa" w:w="140"/>
            </w:tcMar>
          </w:tcPr>
          <w:p>
            <w:pPr>
              <w:spacing w:after="0" w:line="260"/>
            </w:pPr>
            <w:r>
              <w:rPr>
                <w:sz w:val="20"/>
                <w:szCs w:val="20"/>
              </w:rPr>
              <w:t xml:space="preserve">Au moins une fois par jour</w:t>
            </w:r>
          </w:p>
        </w:tc>
      </w:tr>
      <w:tr>
        <w:tc>
          <w:tcPr>
            <w:tcW w:type="dxa" w:w="1900"/>
            <w:tcMar>
              <w:top w:type="dxa" w:w="90"/>
              <w:left w:type="dxa" w:w="140"/>
              <w:bottom w:type="dxa" w:w="90"/>
              <w:right w:type="dxa" w:w="140"/>
            </w:tcMar>
          </w:tcPr>
          <w:p>
            <w:pPr>
              <w:spacing w:after="0" w:line="260"/>
            </w:pPr>
            <w:r>
              <w:rPr>
                <w:rFonts w:ascii="Consolas" w:cs="Consolas" w:eastAsia="Consolas" w:hAnsi="Consolas"/>
                <w:sz w:val="18"/>
                <w:szCs w:val="18"/>
              </w:rPr>
              <w:t xml:space="preserve">Ctrl+Alt+K</w:t>
            </w:r>
          </w:p>
        </w:tc>
        <w:tc>
          <w:tcPr>
            <w:tcW w:type="dxa" w:w="3800"/>
            <w:tcMar>
              <w:top w:type="dxa" w:w="90"/>
              <w:left w:type="dxa" w:w="140"/>
              <w:bottom w:type="dxa" w:w="90"/>
              <w:right w:type="dxa" w:w="140"/>
            </w:tcMar>
          </w:tcPr>
          <w:p>
            <w:pPr>
              <w:spacing w:after="0" w:line="260"/>
            </w:pPr>
            <w:r>
              <w:rPr>
                <w:sz w:val="20"/>
                <w:szCs w:val="20"/>
              </w:rPr>
              <w:t xml:space="preserve">Commit and Push en un seul geste</w:t>
            </w:r>
          </w:p>
        </w:tc>
        <w:tc>
          <w:tcPr>
            <w:tcW w:type="dxa" w:w="3300"/>
            <w:tcMar>
              <w:top w:type="dxa" w:w="90"/>
              <w:left w:type="dxa" w:w="140"/>
              <w:bottom w:type="dxa" w:w="90"/>
              <w:right w:type="dxa" w:w="140"/>
            </w:tcMar>
          </w:tcPr>
          <w:p>
            <w:pPr>
              <w:spacing w:after="0" w:line="260"/>
            </w:pPr>
            <w:r>
              <w:rPr>
                <w:sz w:val="20"/>
                <w:szCs w:val="20"/>
              </w:rPr>
              <w:t xml:space="preserve">Le raccourci du quotidien</w:t>
            </w:r>
          </w:p>
        </w:tc>
      </w:tr>
      <w:tr>
        <w:tc>
          <w:tcPr>
            <w:tcW w:type="dxa" w:w="1900"/>
            <w:shd w:fill="F7F9FC" w:color="auto" w:val="clear"/>
            <w:tcMar>
              <w:top w:type="dxa" w:w="90"/>
              <w:left w:type="dxa" w:w="140"/>
              <w:bottom w:type="dxa" w:w="90"/>
              <w:right w:type="dxa" w:w="140"/>
            </w:tcMar>
          </w:tcPr>
          <w:p>
            <w:pPr>
              <w:spacing w:after="0" w:line="260"/>
            </w:pPr>
            <w:r>
              <w:rPr>
                <w:rFonts w:ascii="Consolas" w:cs="Consolas" w:eastAsia="Consolas" w:hAnsi="Consolas"/>
                <w:sz w:val="18"/>
                <w:szCs w:val="18"/>
              </w:rPr>
              <w:t xml:space="preserve">Alt+9</w:t>
            </w:r>
          </w:p>
        </w:tc>
        <w:tc>
          <w:tcPr>
            <w:tcW w:type="dxa" w:w="3800"/>
            <w:shd w:fill="F7F9FC" w:color="auto" w:val="clear"/>
            <w:tcMar>
              <w:top w:type="dxa" w:w="90"/>
              <w:left w:type="dxa" w:w="140"/>
              <w:bottom w:type="dxa" w:w="90"/>
              <w:right w:type="dxa" w:w="140"/>
            </w:tcMar>
          </w:tcPr>
          <w:p>
            <w:pPr>
              <w:spacing w:after="0" w:line="260"/>
            </w:pPr>
            <w:r>
              <w:rPr>
                <w:sz w:val="20"/>
                <w:szCs w:val="20"/>
              </w:rPr>
              <w:t xml:space="preserve">Fenêtre Git : historique complet</w:t>
            </w:r>
          </w:p>
        </w:tc>
        <w:tc>
          <w:tcPr>
            <w:tcW w:type="dxa" w:w="3300"/>
            <w:shd w:fill="F7F9FC" w:color="auto" w:val="clear"/>
            <w:tcMar>
              <w:top w:type="dxa" w:w="90"/>
              <w:left w:type="dxa" w:w="140"/>
              <w:bottom w:type="dxa" w:w="90"/>
              <w:right w:type="dxa" w:w="140"/>
            </w:tcMar>
          </w:tcPr>
          <w:p>
            <w:pPr>
              <w:spacing w:after="0" w:line="260"/>
            </w:pPr>
            <w:r>
              <w:rPr>
                <w:sz w:val="20"/>
                <w:szCs w:val="20"/>
              </w:rPr>
              <w:t xml:space="preserve">Pour retrouver ou annuler un commit</w:t>
            </w:r>
          </w:p>
        </w:tc>
      </w:tr>
      <w:tr>
        <w:tc>
          <w:tcPr>
            <w:tcW w:type="dxa" w:w="1900"/>
            <w:tcMar>
              <w:top w:type="dxa" w:w="90"/>
              <w:left w:type="dxa" w:w="140"/>
              <w:bottom w:type="dxa" w:w="90"/>
              <w:right w:type="dxa" w:w="140"/>
            </w:tcMar>
          </w:tcPr>
          <w:p>
            <w:pPr>
              <w:spacing w:after="0" w:line="260"/>
            </w:pPr>
            <w:r>
              <w:rPr>
                <w:rFonts w:ascii="Consolas" w:cs="Consolas" w:eastAsia="Consolas" w:hAnsi="Consolas"/>
                <w:sz w:val="18"/>
                <w:szCs w:val="18"/>
              </w:rPr>
              <w:t xml:space="preserve">Ctrl+D</w:t>
            </w:r>
          </w:p>
        </w:tc>
        <w:tc>
          <w:tcPr>
            <w:tcW w:type="dxa" w:w="3800"/>
            <w:tcMar>
              <w:top w:type="dxa" w:w="90"/>
              <w:left w:type="dxa" w:w="140"/>
              <w:bottom w:type="dxa" w:w="90"/>
              <w:right w:type="dxa" w:w="140"/>
            </w:tcMar>
          </w:tcPr>
          <w:p>
            <w:pPr>
              <w:spacing w:after="0" w:line="260"/>
            </w:pPr>
            <w:r>
              <w:rPr>
                <w:sz w:val="20"/>
                <w:szCs w:val="20"/>
              </w:rPr>
              <w:t xml:space="preserve">Comparer avant / après sur le fichier courant</w:t>
            </w:r>
          </w:p>
        </w:tc>
        <w:tc>
          <w:tcPr>
            <w:tcW w:type="dxa" w:w="3300"/>
            <w:tcMar>
              <w:top w:type="dxa" w:w="90"/>
              <w:left w:type="dxa" w:w="140"/>
              <w:bottom w:type="dxa" w:w="90"/>
              <w:right w:type="dxa" w:w="140"/>
            </w:tcMar>
          </w:tcPr>
          <w:p>
            <w:pPr>
              <w:spacing w:after="0" w:line="260"/>
            </w:pPr>
            <w:r>
              <w:rPr>
                <w:sz w:val="20"/>
                <w:szCs w:val="20"/>
              </w:rPr>
              <w:t xml:space="preserve">Avant chaque commit</w:t>
            </w:r>
          </w:p>
        </w:tc>
      </w:tr>
    </w:tbl>
    <w:p>
      <w:pPr>
        <w:pStyle w:val="Heading2"/>
        <w:spacing w:after="120" w:before="280"/>
      </w:pPr>
      <w:r>
        <w:rPr>
          <w:b/>
          <w:bCs/>
          <w:color w:val="2E74B5"/>
          <w:sz w:val="24"/>
          <w:szCs w:val="24"/>
        </w:rPr>
        <w:t xml:space="preserve">Les cinq règles</w:t>
      </w:r>
    </w:p>
    <w:p>
      <w:pPr>
        <w:spacing w:after="60"/>
      </w:pPr>
      <w:r>
        <w:t xml:space="preserve"/>
      </w:r>
    </w:p>
    <w:p>
      <w:pPr>
        <w:pStyle w:val="ListParagraph"/>
        <w:numPr>
          <w:ilvl w:val="0"/>
          <w:numId w:val="5"/>
        </w:numPr>
        <w:spacing w:after="80" w:line="276"/>
      </w:pPr>
      <w:r>
        <w:t xml:space="preserve">Récupérer (</w:t>
      </w:r>
      <w:r>
        <w:rPr>
          <w:rFonts w:ascii="Consolas" w:cs="Consolas" w:eastAsia="Consolas" w:hAnsi="Consolas"/>
          <w:sz w:val="18"/>
          <w:szCs w:val="18"/>
        </w:rPr>
        <w:t xml:space="preserve">Ctrl+T</w:t>
      </w:r>
      <w:r>
        <w:t xml:space="preserve">) avant de commencer, publier (</w:t>
      </w:r>
      <w:r>
        <w:rPr>
          <w:rFonts w:ascii="Consolas" w:cs="Consolas" w:eastAsia="Consolas" w:hAnsi="Consolas"/>
          <w:sz w:val="18"/>
          <w:szCs w:val="18"/>
        </w:rPr>
        <w:t xml:space="preserve">Ctrl+Shift+K</w:t>
      </w:r>
      <w:r>
        <w:t xml:space="preserve">) avant de partir.</w:t>
      </w:r>
    </w:p>
    <w:p>
      <w:pPr>
        <w:pStyle w:val="ListParagraph"/>
        <w:numPr>
          <w:ilvl w:val="0"/>
          <w:numId w:val="5"/>
        </w:numPr>
        <w:spacing w:after="80" w:line="276"/>
      </w:pPr>
      <w:r>
        <w:t xml:space="preserve">Toujours relire le diff avant d'enregistrer. Toujours.</w:t>
      </w:r>
    </w:p>
    <w:p>
      <w:pPr>
        <w:pStyle w:val="ListParagraph"/>
        <w:numPr>
          <w:ilvl w:val="0"/>
          <w:numId w:val="5"/>
        </w:numPr>
        <w:spacing w:after="80" w:line="276"/>
      </w:pPr>
      <w:r>
        <w:t xml:space="preserve">Un commit = une idée, avec un message qui dit ce que ça fait.</w:t>
      </w:r>
    </w:p>
    <w:p>
      <w:pPr>
        <w:pStyle w:val="ListParagraph"/>
        <w:numPr>
          <w:ilvl w:val="0"/>
          <w:numId w:val="5"/>
        </w:numPr>
        <w:spacing w:after="80" w:line="276"/>
      </w:pPr>
      <w:r>
        <w:t xml:space="preserve">Tester un audit complet avant de publier — il n'y a pas de tests automatiques pour le faire à ta place.</w:t>
      </w:r>
    </w:p>
    <w:p>
      <w:pPr>
        <w:pStyle w:val="ListParagraph"/>
        <w:numPr>
          <w:ilvl w:val="0"/>
          <w:numId w:val="5"/>
        </w:numPr>
        <w:spacing w:after="80" w:line="276"/>
      </w:pPr>
      <w:r>
        <w:t xml:space="preserve">Aucune donnée client, nulle part : ni sur GitHub, ni dans Codex, ni dans ChatGPT.</w:t>
      </w:r>
    </w:p>
    <w:p>
      <w:pPr>
        <w:spacing w:after="240"/>
      </w:pPr>
      <w:r>
        <w:t xml:space="preserve"/>
      </w:r>
    </w:p>
    <w:tbl>
      <w:tblPr>
        <w:tblW w:type="dxa" w:w="9000"/>
        <w:tblBorders>
          <w:top w:val="single" w:color="D0D0D0" w:sz="2"/>
          <w:left w:val="single" w:color="7FAE7F" w:sz="12"/>
          <w:bottom w:val="single" w:color="D0D0D0" w:sz="2"/>
          <w:right w:val="single" w:color="D0D0D0" w:sz="2"/>
          <w:insideH w:val="none" w:color="auto" w:sz="0"/>
          <w:insideV w:val="none" w:color="auto" w:sz="0"/>
        </w:tblBorders>
      </w:tblPr>
      <w:tblGrid>
        <w:gridCol w:w="9000"/>
      </w:tblGrid>
      <w:tr>
        <w:tc>
          <w:tcPr>
            <w:tcW w:type="dxa" w:w="9000"/>
            <w:shd w:fill="EAF3EA" w:color="auto" w:val="clear"/>
            <w:tcMar>
              <w:top w:type="dxa" w:w="140"/>
              <w:left w:type="dxa" w:w="200"/>
              <w:bottom w:type="dxa" w:w="140"/>
              <w:right w:type="dxa" w:w="200"/>
            </w:tcMar>
          </w:tcPr>
          <w:p>
            <w:pPr>
              <w:spacing w:after="60"/>
            </w:pPr>
            <w:r>
              <w:rPr>
                <w:b/>
                <w:bCs/>
                <w:sz w:val="20"/>
                <w:szCs w:val="20"/>
              </w:rPr>
              <w:t xml:space="preserve">En cas de doute</w:t>
            </w:r>
          </w:p>
          <w:p>
            <w:pPr>
              <w:spacing w:after="60" w:line="276"/>
            </w:pPr>
            <w:r>
              <w:t xml:space="preserve">Rien de ce qui est décrit ici n'est irréversible, sauf publier des données client. Tout le reste s'annule.</w:t>
            </w:r>
          </w:p>
          <w:p>
            <w:pPr>
              <w:spacing w:after="0" w:line="276"/>
            </w:pPr>
            <w:r>
              <w:t xml:space="preserve">Donc : en cas de doute sur une manipulation git, essaie — tu ne casseras rien. En cas de doute sur un fichier qui contient peut-être des données client, arrête-toi et demande.</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start"/>
      <w:pPr>
        <w:ind w:left="460" w:hanging="280"/>
      </w:pPr>
    </w:lvl>
  </w:abstractNum>
  <w:abstractNum w:abstractNumId="4" w15:restartNumberingAfterBreak="0">
    <w:multiLevelType w:val="hybridMultilevel"/>
    <w:lvl w:ilvl="0" w15:tentative="1">
      <w:start w:val="1"/>
      <w:numFmt w:val="decimal"/>
      <w:lvlText w:val="%1."/>
      <w:lvlJc w:val="start"/>
      <w:pPr>
        <w:ind w:left="460" w:hanging="280"/>
      </w:pPr>
    </w:lvl>
  </w:abstractNum>
  <w:abstractNum w:abstractNumId="5"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Vysion — Codex et GitHub, guide pratique</dc:title>
  <dc:creator>SNS Security</dc:creator>
  <dc:description>Guide de prise en main : modifier l'application Vysion avec Codex dans PyCharm et publier sur GitHub</dc:description>
  <cp:lastModifiedBy>Un-named</cp:lastModifiedBy>
  <cp:revision>1</cp:revision>
  <dcterms:created xsi:type="dcterms:W3CDTF">2026-09-18T12:21:29.143Z</dcterms:created>
  <dcterms:modified xsi:type="dcterms:W3CDTF">2026-09-18T12:21:29.143Z</dcterms:modified>
</cp:coreProperties>
</file>

<file path=docProps/custom.xml><?xml version="1.0" encoding="utf-8"?>
<Properties xmlns="http://schemas.openxmlformats.org/officeDocument/2006/custom-properties" xmlns:vt="http://schemas.openxmlformats.org/officeDocument/2006/docPropsVTypes"/>
</file>