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“Карандаш”: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 и столбца, где был произведён клик;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Присвоить полю “arrayPixels” объекта “Canvas” значение выбранного цвета по координатам считанных из первого пункта;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у объекта “Canvas” метод “UpdateDisplay”.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“Ластик”: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 и столбца, где был произведён клик;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Присвоить полю “arrayPixels” объекта “Canvas” пустую строку по координатам считанных из первого пункта;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у объекта “Canvas” метод “UpdateDisplay”.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“Пипетка”: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строки, столбца и цвет, где был произведён клик;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Присвоить глобальной переменной “currentColor” значение цвета, считанного из первого пункта.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“Заливка”: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строки, столбца и цвет, где был произведён клик;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верхнюю, нижнюю, левую и правую клетку на равенство с цветом выбранной клетки;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цвета равны, то добавить номер строки и столбца клетки в конец буферного списка.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Закрасить текущую клетку цветом, который храниться в глобальной переменной “currentColor”;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координаты последней клетки из буферного списка, заменить координаты текущей клетки новыми координатами и удалить один элемент из конца списка;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Повторять пункты со 2 по 4 пока длина буферного списка не будет равна 0.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координаты текущей клетки будут равны координатам клетки из конца списка, то пропустить данную итерацию заливки и перейти на следующую.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