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Create a user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with a home directory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with tcsh as the default shell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with “Temp” in the comment field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with user id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724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a user by assigning the primary group explicitly.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57813" cy="215575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558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15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688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92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Demonstrate the account status using the password aging settings and infer on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various account status.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145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86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Demonstrate locking and unlocking of the user password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02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Demonstrate aging setting of password for permanent and periodic passwords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Change the existing primary group of the user.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Add the user to existing supplementary group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Perform following file operations: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Create a text file. Infer the file permissions.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Using Octal mode change the permission on a particular file as rw-rw-r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Using Symbolic mode change permission on a particular file as rw-rw-r–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00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Demonstrate changing file ownership using chown command.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10.Create a file &amp; share between multiple users (all users must be able to rwx file).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