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7F4" w14:textId="2000DCF2" w:rsidR="006D4246" w:rsidRDefault="006D4246">
      <w:pPr>
        <w:spacing w:after="0" w:line="360" w:lineRule="auto"/>
      </w:pPr>
    </w:p>
    <w:p w14:paraId="23020005" w14:textId="5C290242" w:rsidR="006D4246" w:rsidRDefault="00000000">
      <w:pPr>
        <w:spacing w:before="157" w:after="157" w:line="270" w:lineRule="auto"/>
      </w:pPr>
      <w:bookmarkStart w:id="0" w:name="аналитический_документ_план_карье_38ed2e"/>
      <w:r>
        <w:rPr>
          <w:rFonts w:eastAsia="Georgia" w:hAnsi="Georgia" w:cs="Georgia"/>
          <w:b/>
          <w:color w:val="000000"/>
          <w:sz w:val="39"/>
        </w:rPr>
        <w:t>План карьерного развития специалистов центров (2026–2028 гг.)</w:t>
      </w:r>
      <w:bookmarkEnd w:id="0"/>
    </w:p>
    <w:p w14:paraId="1EC77205" w14:textId="77777777" w:rsidR="006D4246" w:rsidRDefault="00000000">
      <w:pPr>
        <w:spacing w:before="315" w:after="105" w:line="360" w:lineRule="auto"/>
        <w:ind w:left="-30"/>
      </w:pPr>
      <w:bookmarkStart w:id="1" w:name="проблемный_анализ"/>
      <w:r>
        <w:rPr>
          <w:rFonts w:eastAsia="Georgia" w:hAnsi="Georgia" w:cs="Georgia"/>
          <w:b/>
          <w:color w:val="000000"/>
          <w:sz w:val="24"/>
        </w:rPr>
        <w:t>Проблемный анализ</w:t>
      </w:r>
      <w:bookmarkEnd w:id="1"/>
    </w:p>
    <w:p w14:paraId="646DF81D" w14:textId="77777777" w:rsidR="006D424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Специалисты центров испытывают дефицит видимых перспектив роста, что приводит к текучести кадров. Проект теряет опыт, а замена требует месяцев на обучение. Прозрачный карьерный маршрут повысит удержание на 20–30%, минимизируя риски.</w:t>
      </w:r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" w:name="fnref2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9D4699E" w14:textId="77777777" w:rsidR="006D4246" w:rsidRDefault="00000000">
      <w:pPr>
        <w:spacing w:before="315" w:after="105" w:line="360" w:lineRule="auto"/>
        <w:ind w:left="-30"/>
      </w:pPr>
      <w:bookmarkStart w:id="4" w:name="цели_плана"/>
      <w:r>
        <w:rPr>
          <w:rFonts w:eastAsia="Georgia" w:hAnsi="Georgia" w:cs="Georgia"/>
          <w:b/>
          <w:color w:val="000000"/>
          <w:sz w:val="24"/>
        </w:rPr>
        <w:t>Цели плана</w:t>
      </w:r>
      <w:bookmarkEnd w:id="4"/>
    </w:p>
    <w:p w14:paraId="14E4C09F" w14:textId="77777777" w:rsidR="006D424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Разработать вертикальный трек от специалиста до руководителя за 2 года. Установить четкие сроки, KPI и условия продвижения для мотивации. Материал предназначен для HRD и руководителей центров.</w:t>
      </w:r>
      <w:bookmarkStart w:id="5" w:name="fnref3"/>
      <w:bookmarkEnd w:id="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6" w:name="fnref4"/>
      <w:bookmarkEnd w:id="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26BE4EA8" w14:textId="77777777" w:rsidR="006D4246" w:rsidRDefault="00000000">
      <w:pPr>
        <w:spacing w:before="315" w:after="105" w:line="360" w:lineRule="auto"/>
        <w:ind w:left="-30"/>
      </w:pPr>
      <w:bookmarkStart w:id="7" w:name="карьерная_матрица"/>
      <w:r>
        <w:rPr>
          <w:rFonts w:eastAsia="Georgia" w:hAnsi="Georgia" w:cs="Georgia"/>
          <w:b/>
          <w:color w:val="000000"/>
          <w:sz w:val="24"/>
        </w:rPr>
        <w:t>Карьерная матрица</w:t>
      </w:r>
      <w:bookmarkEnd w:id="7"/>
    </w:p>
    <w:p w14:paraId="6DDC5407" w14:textId="77777777" w:rsidR="006D424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План строится по модели "70-20-10": 70% — практика, 20% — обратная связь, 10% — обучение. Трек линейный: Специалист → Старший специалист → Супервайзер → Руководитель центра.</w:t>
      </w:r>
      <w:bookmarkStart w:id="8" w:name="fnref5"/>
      <w:bookmarkEnd w:id="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9" w:name="fnref6"/>
      <w:bookmarkEnd w:id="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2"/>
        <w:gridCol w:w="1878"/>
        <w:gridCol w:w="2981"/>
        <w:gridCol w:w="2803"/>
      </w:tblGrid>
      <w:tr w:rsidR="006D4246" w14:paraId="4600DC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077F2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Этап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564BDE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Длительность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94C08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Ключевые обязанности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D69437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Требуемые компетенции</w:t>
            </w:r>
          </w:p>
        </w:tc>
      </w:tr>
      <w:tr w:rsidR="006D4246" w14:paraId="13ECE8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7B7CC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Специалист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2E7C5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Начальный (0–6 мес.)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26888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Выполнение задач, обработка запросов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60D589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Базовые навыки, 1 год опыта</w:t>
            </w:r>
          </w:p>
        </w:tc>
      </w:tr>
      <w:tr w:rsidR="006D4246" w14:paraId="65AB23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E4B0A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Старший специалист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16826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6–12 мес.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51F0B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Менторство новичков, сложные кейсы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B4E466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Аналитика, лидерство</w:t>
            </w:r>
          </w:p>
        </w:tc>
      </w:tr>
      <w:tr w:rsidR="006D4246" w14:paraId="2E14B6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CD410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Супервайзер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0545C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12–18 мес.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132A7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Координация смены, KPI команды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D0F35B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Управление 5–10 чел., отчетность</w:t>
            </w:r>
          </w:p>
        </w:tc>
      </w:tr>
      <w:tr w:rsidR="006D4246" w14:paraId="0B8B29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7F6BA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Руководитель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81317D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18–24 мес.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43BE2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Стратегия центра, бюджетирование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8A4524" w14:textId="77777777" w:rsidR="006D424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Лидерство, P&amp;L, 3+ года в отрасли </w:t>
            </w:r>
            <w:hyperlink w:anchor="fn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[2]</w:t>
              </w:r>
            </w:hyperlink>
            <w:hyperlink w:anchor="fn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74BA7EC6" w14:textId="77777777" w:rsidR="006D4246" w:rsidRDefault="006D4246"/>
    <w:p w14:paraId="319E5BCE" w14:textId="77777777" w:rsidR="006D4246" w:rsidRDefault="00000000">
      <w:pPr>
        <w:spacing w:before="315" w:after="105" w:line="360" w:lineRule="auto"/>
        <w:ind w:left="-30"/>
      </w:pPr>
      <w:bookmarkStart w:id="10" w:name="этап_1_специалист_старший_специал_b6f0e0"/>
      <w:r>
        <w:rPr>
          <w:rFonts w:eastAsia="Georgia" w:hAnsi="Georgia" w:cs="Georgia"/>
          <w:b/>
          <w:color w:val="000000"/>
          <w:sz w:val="24"/>
        </w:rPr>
        <w:t>Этап 1: Специалист → Старший специалист (Месяцы 1–6)</w:t>
      </w:r>
      <w:bookmarkEnd w:id="10"/>
    </w:p>
    <w:p w14:paraId="2334BAA4" w14:textId="77777777" w:rsidR="006D424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Сроки:</w:t>
      </w:r>
      <w:r>
        <w:rPr>
          <w:rFonts w:eastAsia="Georgia" w:hAnsi="Georgia" w:cs="Georgia"/>
          <w:color w:val="000000"/>
        </w:rPr>
        <w:t xml:space="preserve"> Оценка через 6 мес. с 1 апреля 2026 г.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Условия перехода:</w:t>
      </w:r>
      <w:r>
        <w:rPr>
          <w:rFonts w:eastAsia="Georgia" w:hAnsi="Georgia" w:cs="Georgia"/>
          <w:color w:val="000000"/>
        </w:rPr>
        <w:t xml:space="preserve"> Достичь 95% SLA по задачам; пройти 2 внутренних тренинга (коммуникация, аналитика); взять 1 "вызов" — проект с KPI +20% эффективности. </w:t>
      </w:r>
      <w:r>
        <w:rPr>
          <w:rFonts w:eastAsia="Georgia" w:hAnsi="Georgia" w:cs="Georgia"/>
          <w:color w:val="000000"/>
        </w:rPr>
        <w:lastRenderedPageBreak/>
        <w:t>Рекомендация руководителя + 360-отзыв.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Действия:</w:t>
      </w:r>
      <w:r>
        <w:rPr>
          <w:rFonts w:eastAsia="Georgia" w:hAnsi="Georgia" w:cs="Georgia"/>
          <w:color w:val="000000"/>
        </w:rPr>
        <w:t xml:space="preserve"> Еженедельные 1:1, делегирование задач "на </w:t>
      </w:r>
      <w:proofErr w:type="spellStart"/>
      <w:r>
        <w:rPr>
          <w:rFonts w:eastAsia="Georgia" w:hAnsi="Georgia" w:cs="Georgia"/>
          <w:color w:val="000000"/>
        </w:rPr>
        <w:t>плanku</w:t>
      </w:r>
      <w:proofErr w:type="spellEnd"/>
      <w:r>
        <w:rPr>
          <w:rFonts w:eastAsia="Georgia" w:hAnsi="Georgia" w:cs="Georgia"/>
          <w:color w:val="000000"/>
        </w:rPr>
        <w:t>".</w:t>
      </w:r>
      <w:bookmarkStart w:id="11" w:name="fnref1_1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2" w:name="fnref5_1"/>
      <w:bookmarkEnd w:id="1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8E8E006" w14:textId="77777777" w:rsidR="006D4246" w:rsidRDefault="00000000">
      <w:pPr>
        <w:spacing w:before="315" w:after="105" w:line="360" w:lineRule="auto"/>
        <w:ind w:left="-30"/>
      </w:pPr>
      <w:bookmarkStart w:id="13" w:name="этап_2_старший_специалист_суперва_2c6e95"/>
      <w:r>
        <w:rPr>
          <w:rFonts w:eastAsia="Georgia" w:hAnsi="Georgia" w:cs="Georgia"/>
          <w:b/>
          <w:color w:val="000000"/>
          <w:sz w:val="24"/>
        </w:rPr>
        <w:t>Этап 2: Старший специалист → Супервайзер (Месяцы 7–12)</w:t>
      </w:r>
      <w:bookmarkEnd w:id="13"/>
    </w:p>
    <w:p w14:paraId="58E713BB" w14:textId="77777777" w:rsidR="006D424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Сроки:</w:t>
      </w:r>
      <w:r>
        <w:rPr>
          <w:rFonts w:eastAsia="Georgia" w:hAnsi="Georgia" w:cs="Georgia"/>
          <w:color w:val="000000"/>
        </w:rPr>
        <w:t xml:space="preserve"> Оценка 1 октября 2026 г.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Условия перехода:</w:t>
      </w:r>
      <w:r>
        <w:rPr>
          <w:rFonts w:eastAsia="Georgia" w:hAnsi="Georgia" w:cs="Georgia"/>
          <w:color w:val="000000"/>
        </w:rPr>
        <w:t xml:space="preserve"> Менторство 2+ новичков (90% их </w:t>
      </w:r>
      <w:proofErr w:type="spellStart"/>
      <w:r>
        <w:rPr>
          <w:rFonts w:eastAsia="Georgia" w:hAnsi="Georgia" w:cs="Georgia"/>
          <w:color w:val="000000"/>
        </w:rPr>
        <w:t>retention</w:t>
      </w:r>
      <w:proofErr w:type="spellEnd"/>
      <w:r>
        <w:rPr>
          <w:rFonts w:eastAsia="Georgia" w:hAnsi="Georgia" w:cs="Georgia"/>
          <w:color w:val="000000"/>
        </w:rPr>
        <w:t>); реализовать 1 кросс-функциональный проект; сертификат по управлению (внутренний/онлайн, 40 ч.). KPI: снижение ошибок команды на 15%. Одобрение HRD.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Действия:</w:t>
      </w:r>
      <w:r>
        <w:rPr>
          <w:rFonts w:eastAsia="Georgia" w:hAnsi="Georgia" w:cs="Georgia"/>
          <w:color w:val="000000"/>
        </w:rPr>
        <w:t xml:space="preserve"> Участие в </w:t>
      </w:r>
      <w:proofErr w:type="spellStart"/>
      <w:r>
        <w:rPr>
          <w:rFonts w:eastAsia="Georgia" w:hAnsi="Georgia" w:cs="Georgia"/>
          <w:color w:val="000000"/>
        </w:rPr>
        <w:t>performance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review</w:t>
      </w:r>
      <w:proofErr w:type="spellEnd"/>
      <w:r>
        <w:rPr>
          <w:rFonts w:eastAsia="Georgia" w:hAnsi="Georgia" w:cs="Georgia"/>
          <w:color w:val="000000"/>
        </w:rPr>
        <w:t>, коучинг от супервайзера.</w:t>
      </w:r>
      <w:bookmarkStart w:id="14" w:name="fnref8"/>
      <w:bookmarkEnd w:id="14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15" w:name="fnref3_1"/>
      <w:bookmarkEnd w:id="1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33ECC6B3" w14:textId="77777777" w:rsidR="006D4246" w:rsidRDefault="00000000">
      <w:pPr>
        <w:spacing w:before="315" w:after="105" w:line="360" w:lineRule="auto"/>
        <w:ind w:left="-30"/>
      </w:pPr>
      <w:bookmarkStart w:id="16" w:name="этап_3_супервайзер_руководитель_ц_97b6ef"/>
      <w:r>
        <w:rPr>
          <w:rFonts w:eastAsia="Georgia" w:hAnsi="Georgia" w:cs="Georgia"/>
          <w:b/>
          <w:color w:val="000000"/>
          <w:sz w:val="24"/>
        </w:rPr>
        <w:t>Этап 3: Супервайзер → Руководитель центра (Месяцы 13–24)</w:t>
      </w:r>
      <w:bookmarkEnd w:id="16"/>
    </w:p>
    <w:p w14:paraId="1D8F8BBC" w14:textId="77777777" w:rsidR="006D4246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Сроки:</w:t>
      </w:r>
      <w:r>
        <w:rPr>
          <w:rFonts w:eastAsia="Georgia" w:hAnsi="Georgia" w:cs="Georgia"/>
          <w:color w:val="000000"/>
        </w:rPr>
        <w:t xml:space="preserve"> Оценка 1 апреля 2027 г. (промежуточная), финал — 1 апреля 2028 г.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Условия перехода:</w:t>
      </w:r>
      <w:r>
        <w:rPr>
          <w:rFonts w:eastAsia="Georgia" w:hAnsi="Georgia" w:cs="Georgia"/>
          <w:color w:val="000000"/>
        </w:rPr>
        <w:t xml:space="preserve"> Управление командой 8–12 чел. с ростом производительности 25%; разработка плана центра (OKR); опыт бюджетирования (минимум 1 цикл). 360-оценка + бизнес-кейс на собеседовании у директора.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Действия:</w:t>
      </w:r>
      <w:r>
        <w:rPr>
          <w:rFonts w:eastAsia="Georgia" w:hAnsi="Georgia" w:cs="Georgia"/>
          <w:color w:val="000000"/>
        </w:rPr>
        <w:t xml:space="preserve"> Внешние курсы (лидерство, 80 ч.), </w:t>
      </w:r>
      <w:proofErr w:type="spellStart"/>
      <w:r>
        <w:rPr>
          <w:rFonts w:eastAsia="Georgia" w:hAnsi="Georgia" w:cs="Georgia"/>
          <w:color w:val="000000"/>
        </w:rPr>
        <w:t>shadowing</w:t>
      </w:r>
      <w:proofErr w:type="spellEnd"/>
      <w:r>
        <w:rPr>
          <w:rFonts w:eastAsia="Georgia" w:hAnsi="Georgia" w:cs="Georgia"/>
          <w:color w:val="000000"/>
        </w:rPr>
        <w:t xml:space="preserve"> руководителя, </w:t>
      </w:r>
      <w:proofErr w:type="spellStart"/>
      <w:r>
        <w:rPr>
          <w:rFonts w:eastAsia="Georgia" w:hAnsi="Georgia" w:cs="Georgia"/>
          <w:color w:val="000000"/>
        </w:rPr>
        <w:t>networking</w:t>
      </w:r>
      <w:proofErr w:type="spellEnd"/>
      <w:r>
        <w:rPr>
          <w:rFonts w:eastAsia="Georgia" w:hAnsi="Georgia" w:cs="Georgia"/>
          <w:color w:val="000000"/>
        </w:rPr>
        <w:t>.</w:t>
      </w:r>
      <w:bookmarkStart w:id="17" w:name="fnref6_1"/>
      <w:bookmarkEnd w:id="1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8" w:name="fnref9"/>
      <w:bookmarkEnd w:id="18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</w:p>
    <w:p w14:paraId="26F06272" w14:textId="77777777" w:rsidR="006D4246" w:rsidRDefault="00000000">
      <w:pPr>
        <w:spacing w:before="315" w:after="105" w:line="360" w:lineRule="auto"/>
        <w:ind w:left="-30"/>
      </w:pPr>
      <w:bookmarkStart w:id="19" w:name="механизмы_реализации"/>
      <w:r>
        <w:rPr>
          <w:rFonts w:eastAsia="Georgia" w:hAnsi="Georgia" w:cs="Georgia"/>
          <w:b/>
          <w:color w:val="000000"/>
          <w:sz w:val="24"/>
        </w:rPr>
        <w:t>Механизмы реализации</w:t>
      </w:r>
      <w:bookmarkEnd w:id="19"/>
    </w:p>
    <w:p w14:paraId="6EFD7D43" w14:textId="77777777" w:rsidR="006D424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Оценка:</w:t>
      </w:r>
      <w:r>
        <w:rPr>
          <w:rFonts w:eastAsia="Georgia" w:hAnsi="Georgia" w:cs="Georgia"/>
          <w:color w:val="000000"/>
        </w:rPr>
        <w:t xml:space="preserve"> Квартальные 360-градусные отзывы + KPI-дашборд.</w:t>
      </w:r>
    </w:p>
    <w:p w14:paraId="0DBB68FB" w14:textId="77777777" w:rsidR="006D424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Ресурсы:</w:t>
      </w:r>
      <w:r>
        <w:rPr>
          <w:rFonts w:eastAsia="Georgia" w:hAnsi="Georgia" w:cs="Georgia"/>
          <w:color w:val="000000"/>
        </w:rPr>
        <w:t xml:space="preserve"> Бюджет на обучение — 50 тыс. руб./чел. в год; менторская программа.</w:t>
      </w:r>
    </w:p>
    <w:p w14:paraId="69B71F8D" w14:textId="77777777" w:rsidR="006D4246" w:rsidRDefault="00000000" w:rsidP="005F0C5D">
      <w:pPr>
        <w:numPr>
          <w:ilvl w:val="0"/>
          <w:numId w:val="1"/>
        </w:numPr>
        <w:spacing w:before="105" w:after="105" w:line="360" w:lineRule="auto"/>
      </w:pPr>
      <w:r w:rsidRPr="005F0C5D">
        <w:rPr>
          <w:rFonts w:eastAsia="Georgia" w:hAnsi="Georgia" w:cs="Georgia"/>
          <w:b/>
          <w:color w:val="000000"/>
        </w:rPr>
        <w:t>Риски и метрики:</w:t>
      </w:r>
      <w:r w:rsidRPr="005F0C5D">
        <w:rPr>
          <w:rFonts w:eastAsia="Georgia" w:hAnsi="Georgia" w:cs="Georgia"/>
          <w:color w:val="000000"/>
        </w:rPr>
        <w:t xml:space="preserve"> Мониторинг текучести (цель &lt;10%); NPS сотрудников &gt;80. Корректировка плана ежегодно.</w:t>
      </w:r>
      <w:bookmarkStart w:id="20" w:name="fnref7_1"/>
      <w:bookmarkEnd w:id="20"/>
      <w:r>
        <w:fldChar w:fldCharType="begin"/>
      </w:r>
      <w:r>
        <w:instrText>HYPERLINK \l "fn7" \h</w:instrText>
      </w:r>
      <w:r>
        <w:fldChar w:fldCharType="separate"/>
      </w:r>
      <w:r w:rsidRPr="005F0C5D"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1" w:name="fnref4_1"/>
      <w:bookmarkEnd w:id="21"/>
      <w:r>
        <w:fldChar w:fldCharType="begin"/>
      </w:r>
      <w:r>
        <w:instrText>HYPERLINK \l "fn4" \h</w:instrText>
      </w:r>
      <w:r>
        <w:fldChar w:fldCharType="separate"/>
      </w:r>
      <w:r w:rsidRPr="005F0C5D"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r w:rsidRPr="005F0C5D">
        <w:rPr>
          <w:rFonts w:eastAsia="Georgia" w:hAnsi="Georgia" w:cs="Georgia"/>
          <w:color w:val="000000"/>
        </w:rPr>
        <w:br/>
        <w:t xml:space="preserve">Руководители внедряют план через </w:t>
      </w:r>
      <w:proofErr w:type="spellStart"/>
      <w:r w:rsidRPr="005F0C5D">
        <w:rPr>
          <w:rFonts w:eastAsia="Georgia" w:hAnsi="Georgia" w:cs="Georgia"/>
          <w:color w:val="000000"/>
        </w:rPr>
        <w:t>roadmap</w:t>
      </w:r>
      <w:proofErr w:type="spellEnd"/>
      <w:r w:rsidRPr="005F0C5D">
        <w:rPr>
          <w:rFonts w:eastAsia="Georgia" w:hAnsi="Georgia" w:cs="Georgia"/>
          <w:color w:val="000000"/>
        </w:rPr>
        <w:t>-сессии с командами.</w:t>
      </w:r>
      <w:r w:rsidRPr="005F0C5D">
        <w:rPr>
          <w:rFonts w:eastAsia="Georgia" w:hAnsi="Georgia" w:cs="Georgia"/>
          <w:color w:val="000000"/>
        </w:rPr>
        <w:br/>
      </w:r>
    </w:p>
    <w:sectPr w:rsidR="006D424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90081"/>
    <w:multiLevelType w:val="hybridMultilevel"/>
    <w:tmpl w:val="F0DA5FA8"/>
    <w:lvl w:ilvl="0" w:tplc="0EE4B11A">
      <w:numFmt w:val="decimal"/>
      <w:lvlText w:val=""/>
      <w:lvlJc w:val="left"/>
    </w:lvl>
    <w:lvl w:ilvl="1" w:tplc="A4E44ACA">
      <w:numFmt w:val="decimal"/>
      <w:lvlText w:val=""/>
      <w:lvlJc w:val="left"/>
    </w:lvl>
    <w:lvl w:ilvl="2" w:tplc="9E325AFA">
      <w:numFmt w:val="decimal"/>
      <w:lvlText w:val=""/>
      <w:lvlJc w:val="left"/>
    </w:lvl>
    <w:lvl w:ilvl="3" w:tplc="BDE217EA">
      <w:numFmt w:val="decimal"/>
      <w:lvlText w:val=""/>
      <w:lvlJc w:val="left"/>
    </w:lvl>
    <w:lvl w:ilvl="4" w:tplc="BCE414C8">
      <w:numFmt w:val="decimal"/>
      <w:lvlText w:val=""/>
      <w:lvlJc w:val="left"/>
    </w:lvl>
    <w:lvl w:ilvl="5" w:tplc="9E12C9F8">
      <w:numFmt w:val="decimal"/>
      <w:lvlText w:val=""/>
      <w:lvlJc w:val="left"/>
    </w:lvl>
    <w:lvl w:ilvl="6" w:tplc="E556C0B8">
      <w:numFmt w:val="decimal"/>
      <w:lvlText w:val=""/>
      <w:lvlJc w:val="left"/>
    </w:lvl>
    <w:lvl w:ilvl="7" w:tplc="096CD5D8">
      <w:numFmt w:val="decimal"/>
      <w:lvlText w:val=""/>
      <w:lvlJc w:val="left"/>
    </w:lvl>
    <w:lvl w:ilvl="8" w:tplc="7376129C">
      <w:numFmt w:val="decimal"/>
      <w:lvlText w:val=""/>
      <w:lvlJc w:val="left"/>
    </w:lvl>
  </w:abstractNum>
  <w:abstractNum w:abstractNumId="1" w15:restartNumberingAfterBreak="0">
    <w:nsid w:val="66227F8D"/>
    <w:multiLevelType w:val="hybridMultilevel"/>
    <w:tmpl w:val="3B78FE10"/>
    <w:lvl w:ilvl="0" w:tplc="52E820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BEB4E0">
      <w:numFmt w:val="decimal"/>
      <w:lvlText w:val=""/>
      <w:lvlJc w:val="left"/>
    </w:lvl>
    <w:lvl w:ilvl="2" w:tplc="7A28D1C0">
      <w:numFmt w:val="decimal"/>
      <w:lvlText w:val=""/>
      <w:lvlJc w:val="left"/>
    </w:lvl>
    <w:lvl w:ilvl="3" w:tplc="72E05CAA">
      <w:numFmt w:val="decimal"/>
      <w:lvlText w:val=""/>
      <w:lvlJc w:val="left"/>
    </w:lvl>
    <w:lvl w:ilvl="4" w:tplc="4A6EBB6C">
      <w:numFmt w:val="decimal"/>
      <w:lvlText w:val=""/>
      <w:lvlJc w:val="left"/>
    </w:lvl>
    <w:lvl w:ilvl="5" w:tplc="9CC6FAE0">
      <w:numFmt w:val="decimal"/>
      <w:lvlText w:val=""/>
      <w:lvlJc w:val="left"/>
    </w:lvl>
    <w:lvl w:ilvl="6" w:tplc="01DEFA18">
      <w:numFmt w:val="decimal"/>
      <w:lvlText w:val=""/>
      <w:lvlJc w:val="left"/>
    </w:lvl>
    <w:lvl w:ilvl="7" w:tplc="1146E8CA">
      <w:numFmt w:val="decimal"/>
      <w:lvlText w:val=""/>
      <w:lvlJc w:val="left"/>
    </w:lvl>
    <w:lvl w:ilvl="8" w:tplc="3FCE19A0">
      <w:numFmt w:val="decimal"/>
      <w:lvlText w:val=""/>
      <w:lvlJc w:val="left"/>
    </w:lvl>
  </w:abstractNum>
  <w:abstractNum w:abstractNumId="2" w15:restartNumberingAfterBreak="0">
    <w:nsid w:val="7D7C5244"/>
    <w:multiLevelType w:val="hybridMultilevel"/>
    <w:tmpl w:val="61A21654"/>
    <w:lvl w:ilvl="0" w:tplc="D1762B5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EDA1BF6">
      <w:numFmt w:val="decimal"/>
      <w:lvlText w:val=""/>
      <w:lvlJc w:val="left"/>
    </w:lvl>
    <w:lvl w:ilvl="2" w:tplc="363037C6">
      <w:numFmt w:val="decimal"/>
      <w:lvlText w:val=""/>
      <w:lvlJc w:val="left"/>
    </w:lvl>
    <w:lvl w:ilvl="3" w:tplc="3A6469D8">
      <w:numFmt w:val="decimal"/>
      <w:lvlText w:val=""/>
      <w:lvlJc w:val="left"/>
    </w:lvl>
    <w:lvl w:ilvl="4" w:tplc="233869F8">
      <w:numFmt w:val="decimal"/>
      <w:lvlText w:val=""/>
      <w:lvlJc w:val="left"/>
    </w:lvl>
    <w:lvl w:ilvl="5" w:tplc="A5E86654">
      <w:numFmt w:val="decimal"/>
      <w:lvlText w:val=""/>
      <w:lvlJc w:val="left"/>
    </w:lvl>
    <w:lvl w:ilvl="6" w:tplc="1C30BBC6">
      <w:numFmt w:val="decimal"/>
      <w:lvlText w:val=""/>
      <w:lvlJc w:val="left"/>
    </w:lvl>
    <w:lvl w:ilvl="7" w:tplc="184EB246">
      <w:numFmt w:val="decimal"/>
      <w:lvlText w:val=""/>
      <w:lvlJc w:val="left"/>
    </w:lvl>
    <w:lvl w:ilvl="8" w:tplc="B69E5C26">
      <w:numFmt w:val="decimal"/>
      <w:lvlText w:val=""/>
      <w:lvlJc w:val="left"/>
    </w:lvl>
  </w:abstractNum>
  <w:num w:numId="1" w16cid:durableId="1419330891">
    <w:abstractNumId w:val="1"/>
  </w:num>
  <w:num w:numId="2" w16cid:durableId="1519536592">
    <w:abstractNumId w:val="0"/>
  </w:num>
  <w:num w:numId="3" w16cid:durableId="392118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246"/>
    <w:rsid w:val="00496FD9"/>
    <w:rsid w:val="005F0C5D"/>
    <w:rsid w:val="006D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7078"/>
  <w15:docId w15:val="{E1962776-67C7-4A9C-8D3C-8A700BF12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User</cp:lastModifiedBy>
  <cp:revision>2</cp:revision>
  <dcterms:created xsi:type="dcterms:W3CDTF">2026-03-19T13:02:00Z</dcterms:created>
  <dcterms:modified xsi:type="dcterms:W3CDTF">2026-03-19T13:03:00Z</dcterms:modified>
</cp:coreProperties>
</file>