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ec466e2b96f47003eac26d05119cee85c5b6cc0.png"/>
            <a:graphic>
              <a:graphicData uri="http://schemas.openxmlformats.org/drawingml/2006/picture">
                <pic:pic>
                  <pic:nvPicPr>
                    <pic:cNvPr id="1" name="image-dec466e2b96f47003eac26d05119cee85c5b6cc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список_запрещенных_действий_с_дан_f87802"/>
      <w:r>
        <w:rPr>
          <w:rFonts w:eastAsia="georgia" w:cs="georgia" w:ascii="georgia" w:hAnsi="georgia"/>
          <w:b/>
          <w:color w:val="000000"/>
          <w:sz w:val="24"/>
        </w:rPr>
        <w:t xml:space="preserve">Список запрещенных действий с данными в ИИ-инструментах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Экспресс-аудит ИИ-инструментов от Специалиста по ИБ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Для сотрудников: актуальная нормативка 2026 (152-ФЗ, обновления 2025)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Исключить утечки персональных данных (ПДн: ФИО, телефоны, email участников "Московское долголетие"). Штрафы до 3% выручки или 500 тыс. руб.. Используйте только локальные/сертифицированные ИИ (ЯндексGPT, GigaChat).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запрещенные_действия_не_делайте_р_72ca3d"/>
      <w:r>
        <w:rPr>
          <w:rFonts w:eastAsia="georgia" w:cs="georgia" w:ascii="georgia" w:hAnsi="georgia"/>
          <w:b/>
          <w:color w:val="000000"/>
          <w:sz w:val="24"/>
        </w:rPr>
        <w:t xml:space="preserve">Запрещенные действия (НЕ ДЕЛАЙТЕ — риски блокировки/штрафов)</w:t>
      </w:r>
      <w:bookmarkEnd w:id="4"/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Загрузка ПДн в публичные ИИ (ChatGPT, Gemini, Grok)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ФИО, телефоны, email, адреса из заявок/баз — утечка за рубеж (нарушение локализации).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Генерация текстов/отчетов с реальными данными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"Проанализируй заявку Иванова +7-9XX" — ИИ хранит/передает данные оператору.</w:t>
      </w:r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Обработка биометрии/спецданных в ИИ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Фото паспортов, медсправки пожилых — требует отдельного согласия + усиленной защиты.</w:t>
      </w:r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9" w:name="fnref1_2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Копи-паст из CRM/ЭДО без анонимизации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"Сколько заявок из Бабушкинского?" с именами — принцип минимизации нарушен.</w:t>
      </w:r>
      <w:bookmarkStart w:id="10" w:name="fnref2_1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Использование зарубежных API/чат-ботов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Интеграция с OpenAI/Claude для заявок — автоматические проверки Роскомнадзора выявят.</w:t>
      </w:r>
      <w:bookmarkStart w:id="11" w:name="fnref7"/>
      <w:bookmarkEnd w:id="1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2" w:name="fnref8"/>
      <w:bookmarkEnd w:id="12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3" w:name="что_делать_вместо_безопасные_практики"/>
      <w:r>
        <w:rPr>
          <w:rFonts w:eastAsia="georgia" w:cs="georgia" w:ascii="georgia" w:hAnsi="georgia"/>
          <w:b/>
          <w:color w:val="000000"/>
          <w:sz w:val="24"/>
        </w:rPr>
        <w:t xml:space="preserve">Что делать вместо (безопасные практики)</w:t>
      </w:r>
      <w:bookmarkEnd w:id="1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Анонимизируйте:</w:t>
      </w:r>
      <w:r>
        <w:rPr>
          <w:rFonts w:eastAsia="georgia" w:cs="georgia" w:ascii="georgia" w:hAnsi="georgia"/>
          <w:color w:val="000000"/>
          <w:sz w:val="21"/>
        </w:rPr>
        <w:t xml:space="preserve"> "Участник1 из района X, 55+" вместо ФИО/телефона.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Локальные аналоги:</w:t>
      </w:r>
      <w:r>
        <w:rPr>
          <w:rFonts w:eastAsia="georgia" w:cs="georgia" w:ascii="georgia" w:hAnsi="georgia"/>
          <w:color w:val="000000"/>
          <w:sz w:val="21"/>
        </w:rPr>
        <w:t xml:space="preserve"> GigaChat (Сбер), YandexGPT — сертифицированы ФСТЭК.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Проверка:</w:t>
      </w:r>
      <w:r>
        <w:rPr>
          <w:rFonts w:eastAsia="georgia" w:cs="georgia" w:ascii="georgia" w:hAnsi="georgia"/>
          <w:color w:val="000000"/>
          <w:sz w:val="21"/>
        </w:rPr>
        <w:t xml:space="preserve"> Перед вводом спросите: "Содержит ли текст ПДн?"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Отчет инцидентов:</w:t>
      </w:r>
      <w:r>
        <w:rPr>
          <w:rFonts w:eastAsia="georgia" w:cs="georgia" w:ascii="georgia" w:hAnsi="georgia"/>
          <w:color w:val="000000"/>
          <w:sz w:val="21"/>
        </w:rPr>
        <w:t xml:space="preserve"> Утечка? Пишите в ИБ: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ib@org.ru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(24ч на реакцию).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Памятка:</w:t>
      </w:r>
      <w:r>
        <w:rPr>
          <w:rFonts w:eastAsia="georgia" w:cs="georgia" w:ascii="georgia" w:hAnsi="georgia"/>
          <w:color w:val="000000"/>
        </w:rPr>
        <w:t xml:space="preserve"> Соблюдайте — 0 утечек = 0 штрафов. Аудит 2026: 80% нарушений от ИИ. Печатайте на стенд/рассылайте ежемесячно.</w:t>
      </w:r>
      <w:bookmarkStart w:id="14" w:name="fnref9"/>
      <w:bookmarkEnd w:id="1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Вопросы по инструментам? Уточню whitelist.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5" w:name="fn1"/>
    <w:bookmarkEnd w:id="15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https://companies.rbc.ru/news/lIWDgweSHr/novyie-trebovaniya-k-personalnyim-dannyim-v-2026-chto-teper-obyazatelno/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2"/>
    <w:bookmarkEnd w:id="16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https://stakhanovets.ru/blog/152-fz-o-zashhite-personalnyh-dannyh-trebovaniya-i-shtrafy-v-2026-godu/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3"/>
    <w:bookmarkEnd w:id="17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https://www.pro-ability.ru/article_hr/tpost/s7v0blul61-shtrafi-za-personalnie-dannie-s-2026-god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4"/>
    <w:bookmarkEnd w:id="18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https://ic-tech.ru/blog/personalnye-dannye-2026-izmeneniya-2025-i-chto-srochno-proverit/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5"/>
    <w:bookmarkEnd w:id="19"/>
    <w:p>
      <w:pPr>
        <w:numPr>
          <w:ilvl w:val="0"/>
          <w:numId w:val="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https://roskom.online/articles/kak-pravilno-obrabatyvat-personalnye-dannye-sovety-yuristov/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6"/>
    <w:bookmarkEnd w:id="20"/>
    <w:p>
      <w:pPr>
        <w:numPr>
          <w:ilvl w:val="0"/>
          <w:numId w:val="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https://www.garant.ru/article/1862510/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7"/>
    <w:bookmarkEnd w:id="21"/>
    <w:p>
      <w:pPr>
        <w:numPr>
          <w:ilvl w:val="0"/>
          <w:numId w:val="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https://companies.rbc.ru/news/73KKhnp1L9/kak-biznesu-soblyudat-zakon-o-personalnyih-dannyih-v-2026-godu/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8"/>
    <w:bookmarkEnd w:id="22"/>
    <w:p>
      <w:pPr>
        <w:numPr>
          <w:ilvl w:val="0"/>
          <w:numId w:val="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https://www.klerk.ru/blogs/fedresurs/658225/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9"/>
    <w:bookmarkEnd w:id="23"/>
    <w:p>
      <w:pPr>
        <w:numPr>
          <w:ilvl w:val="0"/>
          <w:numId w:val="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https://data-sec.ru/personal-data/fines/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0"/>
    <w:bookmarkEnd w:id="24"/>
    <w:p>
      <w:pPr>
        <w:numPr>
          <w:ilvl w:val="0"/>
          <w:numId w:val="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https://hflabs.ru/blog/poleznoe/personalnye-dannye-i-reklama-v-2026-glavnye-trendy-dlya-biznesa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ec466e2b96f47003eac26d05119cee85c5b6cc0.png" TargetMode="Internal"/><Relationship Id="rId6" Type="http://schemas.openxmlformats.org/officeDocument/2006/relationships/hyperlink" Target="mailto:ib@org.ru" TargetMode="External"/><Relationship Id="rId7" Type="http://schemas.openxmlformats.org/officeDocument/2006/relationships/hyperlink" Target="https://companies.rbc.ru/news/lIWDgweSHr/novyie-trebovaniya-k-personalnyim-dannyim-v-2026-chto-teper-obyazatelno/" TargetMode="External"/><Relationship Id="rId8" Type="http://schemas.openxmlformats.org/officeDocument/2006/relationships/hyperlink" Target="https://stakhanovets.ru/blog/152-fz-o-zashhite-personalnyh-dannyh-trebovaniya-i-shtrafy-v-2026-godu/" TargetMode="External"/><Relationship Id="rId9" Type="http://schemas.openxmlformats.org/officeDocument/2006/relationships/hyperlink" Target="https://www.pro-ability.ru/article_hr/tpost/s7v0blul61-shtrafi-za-personalnie-dannie-s-2026-god" TargetMode="External"/><Relationship Id="rId10" Type="http://schemas.openxmlformats.org/officeDocument/2006/relationships/hyperlink" Target="https://ic-tech.ru/blog/personalnye-dannye-2026-izmeneniya-2025-i-chto-srochno-proverit/" TargetMode="External"/><Relationship Id="rId11" Type="http://schemas.openxmlformats.org/officeDocument/2006/relationships/hyperlink" Target="https://roskom.online/articles/kak-pravilno-obrabatyvat-personalnye-dannye-sovety-yuristov/" TargetMode="External"/><Relationship Id="rId12" Type="http://schemas.openxmlformats.org/officeDocument/2006/relationships/hyperlink" Target="https://www.garant.ru/article/1862510/" TargetMode="External"/><Relationship Id="rId13" Type="http://schemas.openxmlformats.org/officeDocument/2006/relationships/hyperlink" Target="https://companies.rbc.ru/news/73KKhnp1L9/kak-biznesu-soblyudat-zakon-o-personalnyih-dannyih-v-2026-godu/" TargetMode="External"/><Relationship Id="rId14" Type="http://schemas.openxmlformats.org/officeDocument/2006/relationships/hyperlink" Target="https://www.klerk.ru/blogs/fedresurs/658225/" TargetMode="External"/><Relationship Id="rId15" Type="http://schemas.openxmlformats.org/officeDocument/2006/relationships/hyperlink" Target="https://data-sec.ru/personal-data/fines/" TargetMode="External"/><Relationship Id="rId16" Type="http://schemas.openxmlformats.org/officeDocument/2006/relationships/hyperlink" Target="https://hflabs.ru/blog/poleznoe/personalnye-dannye-i-reklama-v-2026-glavnye-trendy-dlya-biznes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2026-03-19T13:25:23.824Z</dcterms:created>
  <dcterms:modified xsi:type="dcterms:W3CDTF">2026-03-19T13:25:23.824Z</dcterms:modified>
</cp:coreProperties>
</file>