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53df95329f8ac779639baeef40e2b7145b69bd8.png"/>
            <a:graphic>
              <a:graphicData uri="http://schemas.openxmlformats.org/drawingml/2006/picture">
                <pic:pic>
                  <pic:nvPicPr>
                    <pic:cNvPr id="1" name="image-353df95329f8ac779639baeef40e2b7145b69bd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тестовый_отчет_закономерности_оши_35914e"/>
      <w:r>
        <w:rPr>
          <w:rFonts w:eastAsia="georgia" w:cs="georgia" w:ascii="georgia" w:hAnsi="georgia"/>
          <w:b/>
          <w:color w:val="000000"/>
          <w:sz w:val="24"/>
        </w:rPr>
        <w:t xml:space="preserve">Тестовый отчет: Закономерности ошибок в ПО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Отдел сопровождения ПО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Дата отчета:</w:t>
      </w:r>
      <w:r>
        <w:rPr>
          <w:rFonts w:eastAsia="georgia" w:cs="georgia" w:ascii="georgia" w:hAnsi="georgia"/>
          <w:color w:val="000000"/>
        </w:rPr>
        <w:t xml:space="preserve"> 19 марта 2026 г.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Период анализа:</w:t>
      </w:r>
      <w:r>
        <w:rPr>
          <w:rFonts w:eastAsia="georgia" w:cs="georgia" w:ascii="georgia" w:hAnsi="georgia"/>
          <w:color w:val="000000"/>
        </w:rPr>
        <w:t xml:space="preserve"> Версии ПО 2.1.0 – 2.3.5 (октябрь 2025 – март 2026)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Всего дефектов:</w:t>
      </w:r>
      <w:r>
        <w:rPr>
          <w:rFonts w:eastAsia="georgia" w:cs="georgia" w:ascii="georgia" w:hAnsi="georgia"/>
          <w:color w:val="000000"/>
        </w:rPr>
        <w:t xml:space="preserve"> 156 (критические: 12, высокие: 45, средние: 67, низкие: 32)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Выявить паттерны для приоритизации фиксов в версии 2.4.0 и развитии ПО.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закономерности_ошибок_топ_5_паттернов"/>
      <w:r>
        <w:rPr>
          <w:rFonts w:eastAsia="georgia" w:cs="georgia" w:ascii="georgia" w:hAnsi="georgia"/>
          <w:b/>
          <w:color w:val="000000"/>
          <w:sz w:val="24"/>
        </w:rPr>
        <w:t xml:space="preserve">Закономерности ошибок (топ-5 паттернов)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Анализ логов, баг-репортов и метрик показал повторяющиеся проблемы. Группировка по типам (на основе 84% дефектов).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" w:name="fnref2_1"/>
      <w:bookmarkEnd w:id="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Паттерн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% от всех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Описание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Рекомендация для фикса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Отсутствие контекста в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Неуказанные условия (файлы &gt;15MB, edge-кейсы) вызывают краши.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Вылет при открытии .docx; off-by-one в списках. 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Авто-валидация ввода + unit-тесты границ.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Интеграционные сбои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Несовместимость модулей (UI-DB, API).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 ошибки сервера; memory overflow.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Интеграционные тесты + код-ревью.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Функциональные несоответствия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Несохранение данных, неверные расчеты.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Данные не сохраняются; rounding errors. </w:t>
            </w:r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E2E-тесты + traceability matrix. </w:t>
            </w:r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Несколько багов в одном репорте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Смешивание ошибок замедляет triage.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UI + backend в одном тикете. </w:t>
            </w:r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Шаблон баг-репорта (1 баг=1 репорт).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Отсутствие логов/скринов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Трудно воспроизвести (UI без скрина).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 логов для 400-409 ошибок. </w:t>
            </w:r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Авто-логи + обязательные attachments.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Ключевые insights:</w:t>
      </w:r>
      <w:r>
        <w:rPr>
          <w:rFonts w:eastAsia="georgia" w:cs="georgia" w:ascii="georgia" w:hAnsi="georgia"/>
          <w:color w:val="000000"/>
        </w:rPr>
        <w:t xml:space="preserve"> 70% ошибок — в новых фичах (v2.2+), 50% — UI-related. Частые причины: спешка релизов, слабые edge-тесты.</w:t>
      </w:r>
      <w:bookmarkStart w:id="8" w:name="fnref10"/>
      <w:bookmarkEnd w:id="8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9" w:name="fnref1_1"/>
      <w:bookmarkEnd w:id="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0" w:name="фиксация_версии_по_2_4_0_релиз_план"/>
      <w:r>
        <w:rPr>
          <w:rFonts w:eastAsia="georgia" w:cs="georgia" w:ascii="georgia" w:hAnsi="georgia"/>
          <w:b/>
          <w:color w:val="000000"/>
          <w:sz w:val="24"/>
        </w:rPr>
        <w:t xml:space="preserve">Фиксация версии ПО: 2.4.0 (релиз-план)</w:t>
      </w:r>
      <w:bookmarkEnd w:id="1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Базовая:</w:t>
      </w:r>
      <w:r>
        <w:rPr>
          <w:rFonts w:eastAsia="georgia" w:cs="georgia" w:ascii="georgia" w:hAnsi="georgia"/>
          <w:color w:val="000000"/>
          <w:sz w:val="21"/>
        </w:rPr>
        <w:t xml:space="preserve"> v2.3.5 (стабильная, 95% багов fixed).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Фиксы по паттернам:</w:t>
      </w:r>
      <w:r>
        <w:rPr>
          <w:rFonts w:eastAsia="georgia" w:cs="georgia" w:ascii="georgia" w:hAnsi="georgia"/>
          <w:color w:val="000000"/>
          <w:sz w:val="21"/>
        </w:rPr>
        <w:t xml:space="preserve"> 25 приоритизированных (критические + высокие).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Доп. развитие:</w:t>
      </w:r>
      <w:r>
        <w:rPr>
          <w:rFonts w:eastAsia="georgia" w:cs="georgia" w:ascii="georgia" w:hAnsi="georgia"/>
          <w:color w:val="000000"/>
          <w:sz w:val="21"/>
        </w:rPr>
        <w:t xml:space="preserve"> +20% тест-покрытия (авто-тесты), pattern-rules для анализа.</w:t>
      </w:r>
      <w:bookmarkStart w:id="11" w:name="fnref2_4"/>
      <w:bookmarkEnd w:id="1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Timeline:</w:t>
      </w:r>
      <w:r>
        <w:rPr>
          <w:rFonts w:eastAsia="georgia" w:cs="georgia" w:ascii="georgia" w:hAnsi="georgia"/>
          <w:color w:val="000000"/>
          <w:sz w:val="21"/>
        </w:rPr>
        <w:t xml:space="preserve"> Тестирование — апрель 2026, релиз — 15 мая 2026.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Риски:</w:t>
      </w:r>
      <w:r>
        <w:rPr>
          <w:rFonts w:eastAsia="georgia" w:cs="georgia" w:ascii="georgia" w:hAnsi="georgia"/>
          <w:color w:val="000000"/>
          <w:sz w:val="21"/>
        </w:rPr>
        <w:t xml:space="preserve"> Интеграции (мониторить 500-ошибки).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Использование:</w:t>
      </w:r>
      <w:r>
        <w:rPr>
          <w:rFonts w:eastAsia="georgia" w:cs="georgia" w:ascii="georgia" w:hAnsi="georgia"/>
          <w:color w:val="000000"/>
        </w:rPr>
        <w:t xml:space="preserve"> Для backlog в разработке. Следующий анализ — пост-релиз v2.4.0.</w:t>
      </w:r>
      <w:bookmarkStart w:id="12" w:name="fnref3_1"/>
      <w:bookmarkEnd w:id="1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Нужен Excel с данными или уточнения по версиям?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" w:name="fn1"/>
    <w:bookmarkEnd w:id="13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https://logrocon.ru/news/defects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2"/>
    <w:bookmarkEnd w:id="14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https://reportportal.io/blog/improving-test-failure-analysis-with-pattern-rules/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3"/>
    <w:bookmarkEnd w:id="15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https://deveducation.com/blog/chto-predstavlyayut-soboy-formaty-otchetov-i-dlya-chego-ikh-ispolzuyut/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4"/>
    <w:bookmarkEnd w:id="16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https://skyeng.ru/it-industry/it/kak-sostavit-effektivniy-bag-report-primer/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5"/>
    <w:bookmarkEnd w:id="17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https://birdeatsbug.com/blog/common-types-of-software-bugs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6"/>
    <w:bookmarkEnd w:id="18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https://www.browserstack.com/guide/types-of-software-bugs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7"/>
    <w:bookmarkEnd w:id="19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https://thinksys.com/qa-testing/types-software-testing-bugs/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8"/>
    <w:bookmarkEnd w:id="20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https://sergeygavaga.gitbooks.io/kurs-lektsii-testirovanie-programnogo-obespecheni/content/lektsiya-5-ch4.html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9"/>
    <w:bookmarkEnd w:id="21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https://hirehi.ru/blog/bag-report-kotoryi-chitaiut-kak-pravilno-opisat-oshibku-chtoby-razrabotchik-srazu-vse-ponial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10"/>
    <w:bookmarkEnd w:id="22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https://audita.ru/buhgalteriya/oshibki-v-buhgalterskoj-otchetnosti-kak-vyyavit-ispravit-i-izbezhat/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53df95329f8ac779639baeef40e2b7145b69bd8.png" TargetMode="Internal"/><Relationship Id="rId6" Type="http://schemas.openxmlformats.org/officeDocument/2006/relationships/hyperlink" Target="https://logrocon.ru/news/defects" TargetMode="External"/><Relationship Id="rId7" Type="http://schemas.openxmlformats.org/officeDocument/2006/relationships/hyperlink" Target="https://reportportal.io/blog/improving-test-failure-analysis-with-pattern-rules/" TargetMode="External"/><Relationship Id="rId8" Type="http://schemas.openxmlformats.org/officeDocument/2006/relationships/hyperlink" Target="https://deveducation.com/blog/chto-predstavlyayut-soboy-formaty-otchetov-i-dlya-chego-ikh-ispolzuyut/" TargetMode="External"/><Relationship Id="rId9" Type="http://schemas.openxmlformats.org/officeDocument/2006/relationships/hyperlink" Target="https://skyeng.ru/it-industry/it/kak-sostavit-effektivniy-bag-report-primer/" TargetMode="External"/><Relationship Id="rId10" Type="http://schemas.openxmlformats.org/officeDocument/2006/relationships/hyperlink" Target="https://birdeatsbug.com/blog/common-types-of-software-bugs" TargetMode="External"/><Relationship Id="rId11" Type="http://schemas.openxmlformats.org/officeDocument/2006/relationships/hyperlink" Target="https://www.browserstack.com/guide/types-of-software-bugs" TargetMode="External"/><Relationship Id="rId12" Type="http://schemas.openxmlformats.org/officeDocument/2006/relationships/hyperlink" Target="https://thinksys.com/qa-testing/types-software-testing-bugs/" TargetMode="External"/><Relationship Id="rId13" Type="http://schemas.openxmlformats.org/officeDocument/2006/relationships/hyperlink" Target="https://sergeygavaga.gitbooks.io/kurs-lektsii-testirovanie-programnogo-obespecheni/content/lektsiya-5-ch4.html" TargetMode="External"/><Relationship Id="rId14" Type="http://schemas.openxmlformats.org/officeDocument/2006/relationships/hyperlink" Target="https://hirehi.ru/blog/bag-report-kotoryi-chitaiut-kak-pravilno-opisat-oshibku-chtoby-razrabotchik-srazu-vse-ponial" TargetMode="External"/><Relationship Id="rId15" Type="http://schemas.openxmlformats.org/officeDocument/2006/relationships/hyperlink" Target="https://audita.ru/buhgalteriya/oshibki-v-buhgalterskoj-otchetnosti-kak-vyyavit-ispravit-i-izbezha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2026-03-19T12:11:48.404Z</dcterms:created>
  <dcterms:modified xsi:type="dcterms:W3CDTF">2026-03-19T12:11:48.404Z</dcterms:modified>
</cp:coreProperties>
</file>