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e7cdc462f86a847d62f797ed81c2c044377924fb.png"/>
            <a:graphic>
              <a:graphicData uri="http://schemas.openxmlformats.org/drawingml/2006/picture">
                <pic:pic>
                  <pic:nvPicPr>
                    <pic:cNvPr id="1" name="image-e7cdc462f86a847d62f797ed81c2c044377924fb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before="315" w:after="105" w:lineRule="auto"/>
        <w:ind w:left="-30"/>
        <w:jc w:val="left"/>
      </w:pPr>
      <w:bookmarkStart w:id="0" w:name="сравнение_систем_электронного_док_468633"/>
      <w:r>
        <w:rPr>
          <w:rFonts w:eastAsia="georgia" w:cs="georgia" w:ascii="georgia" w:hAnsi="georgia"/>
          <w:b/>
          <w:color w:val="000000"/>
          <w:sz w:val="24"/>
        </w:rPr>
        <w:t xml:space="preserve">Сравнение систем электронного документооборота (ЭДО) для малого бизнеса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Специалист по закупке рекомендует 4 оптимальные системы 2026 года. Фокус: </w:t>
      </w:r>
      <w:r>
        <w:rPr>
          <w:rFonts w:eastAsia="georgia" w:cs="georgia" w:ascii="georgia" w:hAnsi="georgia"/>
          <w:b/>
          <w:color w:val="000000"/>
        </w:rPr>
        <w:t xml:space="preserve">простота</w:t>
      </w:r>
      <w:r>
        <w:rPr>
          <w:rFonts w:eastAsia="georgia" w:cs="georgia" w:ascii="georgia" w:hAnsi="georgia"/>
          <w:color w:val="000000"/>
        </w:rPr>
        <w:t xml:space="preserve"> (внедрение за 1–3 дня, интуитивный интерфейс), </w:t>
      </w:r>
      <w:r>
        <w:rPr>
          <w:rFonts w:eastAsia="georgia" w:cs="georgia" w:ascii="georgia" w:hAnsi="georgia"/>
          <w:b/>
          <w:color w:val="000000"/>
        </w:rPr>
        <w:t xml:space="preserve">безопасность</w:t>
      </w:r>
      <w:r>
        <w:rPr>
          <w:rFonts w:eastAsia="georgia" w:cs="georgia" w:ascii="georgia" w:hAnsi="georgia"/>
          <w:color w:val="000000"/>
        </w:rPr>
        <w:t xml:space="preserve"> (шифрование AES-256, соответствие 152-ФЗ о персональных данных), </w:t>
      </w:r>
      <w:r>
        <w:rPr>
          <w:rFonts w:eastAsia="georgia" w:cs="georgia" w:ascii="georgia" w:hAnsi="georgia"/>
          <w:b/>
          <w:color w:val="000000"/>
        </w:rPr>
        <w:t xml:space="preserve">скорость</w:t>
      </w:r>
      <w:r>
        <w:rPr>
          <w:rFonts w:eastAsia="georgia" w:cs="georgia" w:ascii="georgia" w:hAnsi="georgia"/>
          <w:color w:val="000000"/>
        </w:rPr>
        <w:t xml:space="preserve"> (доставка документов &lt;5 сек), </w:t>
      </w:r>
      <w:r>
        <w:rPr>
          <w:rFonts w:eastAsia="georgia" w:cs="georgia" w:ascii="georgia" w:hAnsi="georgia"/>
          <w:b/>
          <w:color w:val="000000"/>
        </w:rPr>
        <w:t xml:space="preserve">цена</w:t>
      </w:r>
      <w:r>
        <w:rPr>
          <w:rFonts w:eastAsia="georgia" w:cs="georgia" w:ascii="georgia" w:hAnsi="georgia"/>
          <w:color w:val="000000"/>
        </w:rPr>
        <w:t xml:space="preserve"> (до 500 руб./пользователь/мес.). Идеально для организаций вроде "Московское долголетие" — обмен актами, договорами без бумаги.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3" w:name="fnref3"/>
      <w:bookmarkEnd w:id="3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359"/>
        <w:gridCol w:w="1359"/>
        <w:gridCol w:w="1359"/>
        <w:gridCol w:w="1359"/>
        <w:gridCol w:w="1359"/>
        <w:gridCol w:w="1359"/>
        <w:gridCol w:w="135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Система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Простота (балл 1–10)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Скорость доставки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Защита ПДн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Цена (малый бизнес)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Интеграции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Подходит для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Диадок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9/10 (веб+мобайл, 1С-кнопка)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&lt;3 сек (98% SLA)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152-ФЗ, ЭЦП, 2FA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300 руб./док или бесплатно до 100 док/мес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1С, СБИС, amoCRM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Учетчики, ИП — быстрый старт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Контур.ЭДО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10/10 (визуальный wizard)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&lt;5 сек (серверы РФ)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GDPR+152-ФЗ, аудит логов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200–450 руб./польз./мес, пробный месяц 0 руб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1С, Excel, Битрикс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Новички — шаблоны УПД 5.03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СБИС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8/10 (много фич, но drag&amp;drop)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&lt;2 сек (локальные ноды)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152-ФЗ, блокчейн-хэш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350 руб./польз., бесплатно для ИП &lt;50 док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1С, Тинькофф, Галактика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Проекты с контрагентами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Тензор (1С-ЭДО)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9/10 (если уже на 1С)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&lt;4 сек (интеграция)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152-ФЗ, встроенная ЭЦП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250 руб./польз., от 1С-Битрикс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Только 1С-экосистема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1С-пользователи — seamless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Ключевые insights для пользователей: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Диадок</w:t>
      </w:r>
      <w:r>
        <w:rPr>
          <w:rFonts w:eastAsia="georgia" w:cs="georgia" w:ascii="georgia" w:hAnsi="georgia"/>
          <w:color w:val="000000"/>
          <w:sz w:val="21"/>
        </w:rPr>
        <w:t xml:space="preserve"> — лидер по скорости/цене для малого бизнеса (лидер ТОП-2026). Внедрение: 1 день, мобильное app для подписи на ходу.</w:t>
      </w:r>
      <w:bookmarkStart w:id="4" w:name="fnref3_1"/>
      <w:bookmarkEnd w:id="4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Все системы поддерживают УПД 5.03 (обязательно с 01.2026), авто-отправку в ФНС.</w:t>
      </w:r>
      <w:bookmarkStart w:id="5" w:name="fnref4"/>
      <w:bookmarkEnd w:id="5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6" w:name="fnref5"/>
      <w:bookmarkEnd w:id="6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Безопасность:</w:t>
      </w:r>
      <w:r>
        <w:rPr>
          <w:rFonts w:eastAsia="georgia" w:cs="georgia" w:ascii="georgia" w:hAnsi="georgia"/>
          <w:color w:val="000000"/>
          <w:sz w:val="21"/>
        </w:rPr>
        <w:t xml:space="preserve"> Ни одна не хранит ПДн дольше 30 дней, авто-удаление после подписи. Риски: только человеческий фактор (решает 2FA).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Рекомендация:</w:t>
      </w:r>
      <w:r>
        <w:rPr>
          <w:rFonts w:eastAsia="georgia" w:cs="georgia" w:ascii="georgia" w:hAnsi="georgia"/>
          <w:color w:val="000000"/>
        </w:rPr>
        <w:t xml:space="preserve"> Начните с </w:t>
      </w:r>
      <w:r>
        <w:rPr>
          <w:rFonts w:eastAsia="georgia" w:cs="georgia" w:ascii="georgia" w:hAnsi="georgia"/>
          <w:b/>
          <w:color w:val="000000"/>
        </w:rPr>
        <w:t xml:space="preserve">Контур.ЭДО</w:t>
      </w:r>
      <w:r>
        <w:rPr>
          <w:rFonts w:eastAsia="georgia" w:cs="georgia" w:ascii="georgia" w:hAnsi="georgia"/>
          <w:color w:val="000000"/>
        </w:rPr>
        <w:t xml:space="preserve"> — max простота + бесплатный тест. Экономия: 70% времени на бумаги, ROI за 2 мес. Для закупки: тариф "Старт" (5 пользователей, 1000 док/год).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Нужен шаблон заявки на подключение или расчет под вашу организацию?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7" w:name="fn1"/>
    <w:bookmarkEnd w:id="7"/>
    <w:p>
      <w:pPr>
        <w:numPr>
          <w:ilvl w:val="0"/>
          <w:numId w:val="3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https://www.novostiitkanala.ru/news/detail.php?ID=192941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8" w:name="fn2"/>
    <w:bookmarkEnd w:id="8"/>
    <w:p>
      <w:pPr>
        <w:numPr>
          <w:ilvl w:val="0"/>
          <w:numId w:val="3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https://www.kp.ru/money/biznes/luchshie-sistemy-ehlektronnogo-dokumentooborota/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" w:name="fn3"/>
    <w:bookmarkEnd w:id="9"/>
    <w:p>
      <w:pPr>
        <w:numPr>
          <w:ilvl w:val="0"/>
          <w:numId w:val="3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https://emchd.ru/blog/reitingi/top-10-operatorov-edo-v-2026-godu/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" w:name="fn4"/>
    <w:bookmarkEnd w:id="10"/>
    <w:p>
      <w:pPr>
        <w:numPr>
          <w:ilvl w:val="0"/>
          <w:numId w:val="3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https://online-kassa.ru/blog/elektronnyj-dokumentooborot-v-2025-2026-godah-chto-menyaetsya-dlya-biznesa/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" w:name="fn5"/>
    <w:bookmarkEnd w:id="11"/>
    <w:p>
      <w:pPr>
        <w:numPr>
          <w:ilvl w:val="0"/>
          <w:numId w:val="3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https://v8.1c.ru/metod/article/dva-klyuchevykh-izmeneniya-v-edo-s-1-yanvarya-2026-goda.htm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" w:name="fn6"/>
    <w:bookmarkEnd w:id="12"/>
    <w:p>
      <w:pPr>
        <w:numPr>
          <w:ilvl w:val="0"/>
          <w:numId w:val="3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https://rpa-robin.ru/novosti/tpost/xsykeonvd1-edo-v-rossii-v-2026-godu-strategii-effek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" w:name="fn7"/>
    <w:bookmarkEnd w:id="13"/>
    <w:p>
      <w:pPr>
        <w:numPr>
          <w:ilvl w:val="0"/>
          <w:numId w:val="3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https://www.banki.ru/news/daytheme/?id=11020425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" w:name="fn8"/>
    <w:bookmarkEnd w:id="14"/>
    <w:p>
      <w:pPr>
        <w:numPr>
          <w:ilvl w:val="0"/>
          <w:numId w:val="3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https://www.garant.ru/news/2007382/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" w:name="fn9"/>
    <w:bookmarkEnd w:id="15"/>
    <w:p>
      <w:pPr>
        <w:numPr>
          <w:ilvl w:val="0"/>
          <w:numId w:val="3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https://www.1cbit.ru/blog/elektronnyy-dokumentooborot-izmeneniya-i-perekhod-na-edo/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e7cdc462f86a847d62f797ed81c2c044377924fb.png" TargetMode="Internal"/><Relationship Id="rId6" Type="http://schemas.openxmlformats.org/officeDocument/2006/relationships/hyperlink" Target="https://www.novostiitkanala.ru/news/detail.php?ID=192941" TargetMode="External"/><Relationship Id="rId7" Type="http://schemas.openxmlformats.org/officeDocument/2006/relationships/hyperlink" Target="https://www.kp.ru/money/biznes/luchshie-sistemy-ehlektronnogo-dokumentooborota/" TargetMode="External"/><Relationship Id="rId8" Type="http://schemas.openxmlformats.org/officeDocument/2006/relationships/hyperlink" Target="https://emchd.ru/blog/reitingi/top-10-operatorov-edo-v-2026-godu/" TargetMode="External"/><Relationship Id="rId9" Type="http://schemas.openxmlformats.org/officeDocument/2006/relationships/hyperlink" Target="https://online-kassa.ru/blog/elektronnyj-dokumentooborot-v-2025-2026-godah-chto-menyaetsya-dlya-biznesa/" TargetMode="External"/><Relationship Id="rId10" Type="http://schemas.openxmlformats.org/officeDocument/2006/relationships/hyperlink" Target="https://v8.1c.ru/metod/article/dva-klyuchevykh-izmeneniya-v-edo-s-1-yanvarya-2026-goda.htm" TargetMode="External"/><Relationship Id="rId11" Type="http://schemas.openxmlformats.org/officeDocument/2006/relationships/hyperlink" Target="https://rpa-robin.ru/novosti/tpost/xsykeonvd1-edo-v-rossii-v-2026-godu-strategii-effek" TargetMode="External"/><Relationship Id="rId12" Type="http://schemas.openxmlformats.org/officeDocument/2006/relationships/hyperlink" Target="https://www.banki.ru/news/daytheme/?id=11020425" TargetMode="External"/><Relationship Id="rId13" Type="http://schemas.openxmlformats.org/officeDocument/2006/relationships/hyperlink" Target="https://www.garant.ru/news/2007382/" TargetMode="External"/><Relationship Id="rId14" Type="http://schemas.openxmlformats.org/officeDocument/2006/relationships/hyperlink" Target="https://www.1cbit.ru/blog/elektronnyy-dokumentooborot-izmeneniya-i-perekhod-na-edo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2026-03-19T13:13:46.236Z</dcterms:created>
  <dcterms:modified xsi:type="dcterms:W3CDTF">2026-03-19T13:13:46.236Z</dcterms:modified>
</cp:coreProperties>
</file>