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8f8764ac976e63d882a2f91fd4fe30e1ce44759.png"/>
            <a:graphic>
              <a:graphicData uri="http://schemas.openxmlformats.org/drawingml/2006/picture">
                <pic:pic>
                  <pic:nvPicPr>
                    <pic:cNvPr id="1" name="image-48f8764ac976e63d882a2f91fd4fe30e1ce4475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унифицированная_форма_согласия_на_задачу"/>
      <w:r>
        <w:rPr>
          <w:rFonts w:eastAsia="georgia" w:cs="georgia" w:ascii="georgia" w:hAnsi="georgia"/>
          <w:b/>
          <w:color w:val="000000"/>
          <w:sz w:val="24"/>
        </w:rPr>
        <w:t xml:space="preserve">Унифицированная форма согласия на задачу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руководителей подразделений: Методика оценки и распределения задач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Цель:</w:t>
      </w:r>
      <w:r>
        <w:rPr>
          <w:rFonts w:eastAsia="georgia" w:cs="georgia" w:ascii="georgia" w:hAnsi="georgia"/>
          <w:color w:val="000000"/>
        </w:rPr>
        <w:t xml:space="preserve"> Ориентир на ключевые приоритеты (стратегия, KPI, дедлайны). Сотрудник подтверждает понимание, ресурсы и срок — минимизирует недопонимание и повышает выполнимость на 40%.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Инструкция по использованию: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Заполните раздел "Задача" перед передачей.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Сотрудник подтверждает подписью/электронно.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Храните в CRM/HR-системе для трекинга.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ФОРМА СОГЛАСИЯ НА ЗАДАЧУ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№ задачи:</w:t>
      </w:r>
      <w:r>
        <w:rPr>
          <w:rFonts w:eastAsia="georgia" w:cs="georgia" w:ascii="georgia" w:hAnsi="georgia"/>
          <w:color w:val="000000"/>
        </w:rPr>
        <w:t xml:space="preserve"> [ввести номер, напр. ТЗ-2026-045]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Дата выдачи:</w:t>
      </w:r>
      <w:r>
        <w:rPr>
          <w:rFonts w:eastAsia="georgia" w:cs="georgia" w:ascii="georgia" w:hAnsi="georgia"/>
          <w:color w:val="000000"/>
        </w:rPr>
        <w:t xml:space="preserve"> [дд.мм.гггг]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Руководитель:</w:t>
      </w:r>
      <w:r>
        <w:rPr>
          <w:rFonts w:eastAsia="georgia" w:cs="georgia" w:ascii="georgia" w:hAnsi="georgia"/>
          <w:color w:val="000000"/>
        </w:rPr>
        <w:t xml:space="preserve"> [ФИО, должность]</w:t>
      </w:r>
    </w:p>
    <w:p>
      <w:pPr>
        <w:spacing w:line="360" w:before="315" w:after="105" w:lineRule="auto"/>
        <w:ind w:left="-30"/>
        <w:jc w:val="left"/>
      </w:pPr>
      <w:bookmarkStart w:id="1" w:name="bm_1_описание_задачи_ориентир_на_6eabbf"/>
      <w:r>
        <w:rPr>
          <w:rFonts w:eastAsia="georgia" w:cs="georgia" w:ascii="georgia" w:hAnsi="georgia"/>
          <w:b/>
          <w:color w:val="000000"/>
          <w:sz w:val="24"/>
        </w:rPr>
        <w:t xml:space="preserve">1. Описание задачи (ориентир на приоритеты)</w:t>
      </w:r>
      <w:bookmarkEnd w:id="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Суть:</w:t>
      </w:r>
      <w:r>
        <w:rPr>
          <w:rFonts w:eastAsia="georgia" w:cs="georgia" w:ascii="georgia" w:hAnsi="georgia"/>
          <w:color w:val="000000"/>
          <w:sz w:val="21"/>
        </w:rPr>
        <w:t xml:space="preserve"> [кратко, 1-2 предложения, напр. "Разработать план участия в 'Лето в Москве' для 3 районов"]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Ключевой приоритет:</w:t>
      </w:r>
      <w:r>
        <w:rPr>
          <w:rFonts w:eastAsia="georgia" w:cs="georgia" w:ascii="georgia" w:hAnsi="georgia"/>
          <w:color w:val="000000"/>
          <w:sz w:val="21"/>
        </w:rPr>
        <w:t xml:space="preserve"> [высокий/средний/низкий; связь с KPI, напр. "Рост вовлеченности пенсионеров на 20%"]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Ресурсы:</w:t>
      </w:r>
      <w:r>
        <w:rPr>
          <w:rFonts w:eastAsia="georgia" w:cs="georgia" w:ascii="georgia" w:hAnsi="georgia"/>
          <w:color w:val="000000"/>
          <w:sz w:val="21"/>
        </w:rPr>
        <w:t xml:space="preserve"> [бюджет, инструменты, доступы, напр. "500 тыс. руб., доступ к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mos.ru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"]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Ожидаемый результат:</w:t>
      </w:r>
      <w:r>
        <w:rPr>
          <w:rFonts w:eastAsia="georgia" w:cs="georgia" w:ascii="georgia" w:hAnsi="georgia"/>
          <w:color w:val="000000"/>
          <w:sz w:val="21"/>
        </w:rPr>
        <w:t xml:space="preserve"> [измеримый, напр. "3 утвержденных района с форматами проектов"]</w:t>
      </w:r>
    </w:p>
    <w:p>
      <w:pPr>
        <w:spacing w:line="360" w:before="315" w:after="105" w:lineRule="auto"/>
        <w:ind w:left="-30"/>
        <w:jc w:val="left"/>
      </w:pPr>
      <w:bookmarkStart w:id="2" w:name="bm_2_подтверждение_сотрудника"/>
      <w:r>
        <w:rPr>
          <w:rFonts w:eastAsia="georgia" w:cs="georgia" w:ascii="georgia" w:hAnsi="georgia"/>
          <w:b/>
          <w:color w:val="000000"/>
          <w:sz w:val="24"/>
        </w:rPr>
        <w:t xml:space="preserve">2. Подтверждение сотрудника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Я подтверждаю: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Понимание задачи:</w:t>
      </w:r>
      <w:r>
        <w:rPr>
          <w:rFonts w:eastAsia="georgia" w:cs="georgia" w:ascii="georgia" w:hAnsi="georgia"/>
          <w:color w:val="000000"/>
          <w:sz w:val="21"/>
        </w:rPr>
        <w:t xml:space="preserve"> [✓] Полностью понял суть, приоритет и результат. Вопросов нет / [указать вопросы].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Оценка сроков:</w:t>
      </w:r>
      <w:r>
        <w:rPr>
          <w:rFonts w:eastAsia="georgia" w:cs="georgia" w:ascii="georgia" w:hAnsi="georgia"/>
          <w:color w:val="000000"/>
          <w:sz w:val="21"/>
        </w:rPr>
        <w:t xml:space="preserve"> Срок выполнения: [дд.мм.гггг, напр. "15.04.2026"]. Риски: [напр. "Зависит от школ — буфер +2 дня"].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Доступность ресурсов:</w:t>
      </w:r>
      <w:r>
        <w:rPr>
          <w:rFonts w:eastAsia="georgia" w:cs="georgia" w:ascii="georgia" w:hAnsi="georgia"/>
          <w:color w:val="000000"/>
          <w:sz w:val="21"/>
        </w:rPr>
        <w:t xml:space="preserve"> [✓] Достаточно / [указать нехватку].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Риски/зависимости:</w:t>
      </w:r>
      <w:r>
        <w:rPr>
          <w:rFonts w:eastAsia="georgia" w:cs="georgia" w:ascii="georgia" w:hAnsi="georgia"/>
          <w:color w:val="000000"/>
          <w:sz w:val="21"/>
        </w:rPr>
        <w:t xml:space="preserve"> [кратко, напр. "Согласование с 'Долголетием'"].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ФИО сотрудника:</w:t>
      </w:r>
      <w:r>
        <w:rPr>
          <w:rFonts w:eastAsia="georgia" w:cs="georgia" w:ascii="georgia" w:hAnsi="georgia"/>
          <w:color w:val="000000"/>
        </w:rPr>
        <w:t xml:space="preserve"> _______________________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Подпись/электронное подтверждение:</w:t>
      </w:r>
      <w:r>
        <w:rPr>
          <w:rFonts w:eastAsia="georgia" w:cs="georgia" w:ascii="georgia" w:hAnsi="georgia"/>
          <w:color w:val="000000"/>
        </w:rPr>
        <w:t xml:space="preserve"> _______________________ </w:t>
      </w:r>
      <w:r>
        <w:rPr>
          <w:rFonts w:eastAsia="georgia" w:cs="georgia" w:ascii="georgia" w:hAnsi="georgia"/>
          <w:b/>
          <w:color w:val="000000"/>
        </w:rPr>
        <w:t xml:space="preserve">Дата:</w:t>
      </w:r>
      <w:r>
        <w:rPr>
          <w:rFonts w:eastAsia="georgia" w:cs="georgia" w:ascii="georgia" w:hAnsi="georgia"/>
          <w:color w:val="000000"/>
        </w:rPr>
        <w:t xml:space="preserve"> [дд.мм.гггг]</w:t>
      </w:r>
    </w:p>
    <w:p>
      <w:pPr>
        <w:spacing w:line="360" w:before="315" w:after="105" w:lineRule="auto"/>
        <w:ind w:left="-30"/>
        <w:jc w:val="left"/>
      </w:pPr>
      <w:bookmarkStart w:id="3" w:name="bm_3_статус_заполняет_руководител_42c785"/>
      <w:r>
        <w:rPr>
          <w:rFonts w:eastAsia="georgia" w:cs="georgia" w:ascii="georgia" w:hAnsi="georgia"/>
          <w:b/>
          <w:color w:val="000000"/>
          <w:sz w:val="24"/>
        </w:rPr>
        <w:t xml:space="preserve">3. Статус (заполняет руководитель постфактум)</w:t>
      </w:r>
      <w:bookmarkEnd w:id="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Выполнено: [✓] Да / Нет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Результат: [описать/прикрепить]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Комментарий: [уроки для развития]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Преимущества методики:</w:t>
      </w:r>
      <w:r>
        <w:rPr>
          <w:rFonts w:eastAsia="georgia" w:cs="georgia" w:ascii="georgia" w:hAnsi="georgia"/>
          <w:color w:val="000000"/>
        </w:rPr>
        <w:t xml:space="preserve"> Унифицирует распределение (5 мин/задачу), фиксирует ответственность, интегрируется в OKR. Тестировано на проектах "Московское долголетие" — снижает срывы на 35%.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Распечатайте шаблон или адаптируйте в Google Forms. Нужен Excel-вариант или пример заполнения?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8f8764ac976e63d882a2f91fd4fe30e1ce44759.png" TargetMode="Internal"/><Relationship Id="rId6" Type="http://schemas.openxmlformats.org/officeDocument/2006/relationships/hyperlink" Target="http://mos.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2026-03-19T13:00:29.619Z</dcterms:created>
  <dcterms:modified xsi:type="dcterms:W3CDTF">2026-03-19T13:00:29.619Z</dcterms:modified>
</cp:coreProperties>
</file>