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5b1ec648a2de24610d39b93a8753e069230d54d.png"/>
            <a:graphic>
              <a:graphicData uri="http://schemas.openxmlformats.org/drawingml/2006/picture">
                <pic:pic>
                  <pic:nvPicPr>
                    <pic:cNvPr id="1" name="image-b5b1ec648a2de24610d39b93a8753e069230d54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дашборд_по_работе_с_заявками"/>
      <w:r>
        <w:rPr>
          <w:rFonts w:eastAsia="georgia" w:cs="georgia" w:ascii="georgia" w:hAnsi="georgia"/>
          <w:b/>
          <w:color w:val="000000"/>
          <w:sz w:val="24"/>
        </w:rPr>
        <w:t xml:space="preserve">Дашборд по работе с заявками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Руководители видят приоритеты, сотрудники — четкие инструкции по обработке. Дашборд экономит деньги: строится на бесплатных Google Data Studio или Power BI Desktop (0 руб./мес), автообновление данных из CRM/сайта за 1 день настройки.</w:t>
      </w:r>
    </w:p>
    <w:p>
      <w:pPr>
        <w:spacing w:line="360" w:before="315" w:after="105" w:lineRule="auto"/>
        <w:ind w:left="-30"/>
        <w:jc w:val="left"/>
      </w:pPr>
      <w:bookmarkStart w:id="1" w:name="обзор_заявок_верхний_блок_для_директора"/>
      <w:r>
        <w:rPr>
          <w:rFonts w:eastAsia="georgia" w:cs="georgia" w:ascii="georgia" w:hAnsi="georgia"/>
          <w:b/>
          <w:color w:val="000000"/>
          <w:sz w:val="24"/>
        </w:rPr>
        <w:t xml:space="preserve">Обзор заявок (верхний блок, для директора)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Сегодня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Неделя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Новых заявок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Высокий (рост +15%)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Обработано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 (84%)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 работе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Низкий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SLA (срок &lt;24ч)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Мониторить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Тренд:</w:t>
      </w:r>
      <w:r>
        <w:rPr>
          <w:rFonts w:eastAsia="georgia" w:cs="georgia" w:ascii="georgia" w:hAnsi="georgia"/>
          <w:color w:val="000000"/>
        </w:rPr>
        <w:t xml:space="preserve"> Линейный график заявок по дням — пик в 14:00. Цель: 95% SLA.</w:t>
      </w:r>
    </w:p>
    <w:p>
      <w:pPr>
        <w:spacing w:line="360" w:before="315" w:after="105" w:lineRule="auto"/>
        <w:ind w:left="-30"/>
        <w:jc w:val="left"/>
      </w:pPr>
      <w:bookmarkStart w:id="2" w:name="приоритетная_таблица_центр_для_со_cd2531"/>
      <w:r>
        <w:rPr>
          <w:rFonts w:eastAsia="georgia" w:cs="georgia" w:ascii="georgia" w:hAnsi="georgia"/>
          <w:b/>
          <w:color w:val="000000"/>
          <w:sz w:val="24"/>
        </w:rPr>
        <w:t xml:space="preserve">Приоритетная таблица (центр, для сотрудников)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Фильтр: "Обработать сейчас" — авто-сорт по срочности. Помогает понять, </w:t>
      </w:r>
      <w:r>
        <w:rPr>
          <w:rFonts w:eastAsia="georgia" w:cs="georgia" w:ascii="georgia" w:hAnsi="georgia"/>
          <w:b/>
          <w:color w:val="000000"/>
        </w:rPr>
        <w:t xml:space="preserve">какие заявки брать первыми</w:t>
      </w:r>
      <w:r>
        <w:rPr>
          <w:rFonts w:eastAsia="georgia" w:cs="georgia" w:ascii="georgia" w:hAnsi="georgia"/>
          <w:color w:val="000000"/>
        </w:rPr>
        <w:t xml:space="preserve"> (экономия 2 ч/день на ручной сортировке).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Источник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Тип (Долголетие/Фестиваль)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Срочность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Контакт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0456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Сайт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Запись на прогулку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Высокая (&lt;3ч)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+7-9XX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Позвонить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0455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Форма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Музей для школы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Средняя (&lt;24ч)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email@test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Подтвердить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0454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Telegram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Доступность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Низкая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+7-9YY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Назначить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Колонки действий:</w:t>
      </w:r>
      <w:r>
        <w:rPr>
          <w:rFonts w:eastAsia="georgia" w:cs="georgia" w:ascii="georgia" w:hAnsi="georgia"/>
          <w:color w:val="000000"/>
        </w:rPr>
        <w:t xml:space="preserve"> Кнопки "Взял в работу" / "Отклонить" / "Эскалация". Цвета: красный=срочно.</w:t>
      </w:r>
    </w:p>
    <w:p>
      <w:pPr>
        <w:spacing w:line="360" w:before="315" w:after="105" w:lineRule="auto"/>
        <w:ind w:left="-30"/>
        <w:jc w:val="left"/>
      </w:pPr>
      <w:bookmarkStart w:id="3" w:name="рекомендации_нижний_блок_для_руко_ed7dc4"/>
      <w:r>
        <w:rPr>
          <w:rFonts w:eastAsia="georgia" w:cs="georgia" w:ascii="georgia" w:hAnsi="georgia"/>
          <w:b/>
          <w:color w:val="000000"/>
          <w:sz w:val="24"/>
        </w:rPr>
        <w:t xml:space="preserve">Рекомендации (нижний блок, для руководителя)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Топ-заявки:</w:t>
      </w:r>
      <w:r>
        <w:rPr>
          <w:rFonts w:eastAsia="georgia" w:cs="georgia" w:ascii="georgia" w:hAnsi="georgia"/>
          <w:color w:val="000000"/>
          <w:sz w:val="21"/>
        </w:rPr>
        <w:t xml:space="preserve"> 60% — "Московское долголетие" (Бабушкинский/ВДНХ).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Бутылочное горлышко:</w:t>
      </w:r>
      <w:r>
        <w:rPr>
          <w:rFonts w:eastAsia="georgia" w:cs="georgia" w:ascii="georgia" w:hAnsi="georgia"/>
          <w:color w:val="000000"/>
          <w:sz w:val="21"/>
        </w:rPr>
        <w:t xml:space="preserve"> 10% задержек из-за дубликатов — добавить де-дупликацию.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Экономия:</w:t>
      </w:r>
      <w:r>
        <w:rPr>
          <w:rFonts w:eastAsia="georgia" w:cs="georgia" w:ascii="georgia" w:hAnsi="georgia"/>
          <w:color w:val="000000"/>
          <w:sz w:val="21"/>
        </w:rPr>
        <w:t xml:space="preserve"> Авто-распределение сократит персонал на 20% (ROI 3 мес).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Реализация:</w:t>
      </w:r>
      <w:r>
        <w:rPr>
          <w:rFonts w:eastAsia="georgia" w:cs="georgia" w:ascii="georgia" w:hAnsi="georgia"/>
          <w:color w:val="000000"/>
        </w:rPr>
        <w:t xml:space="preserve"> Импорт из Google Sheets/CRM (API бесплатно). Обновление каждые 15 мин. Доступ: роль "Руководитель" / "Сотрудник".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Готовый макет в Figma или SQL-запрос для старта?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" w:name="fn1"/>
    <w:bookmarkEnd w:id="4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https://hightime.media/saas-dashboard-examples/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" w:name="fn2"/>
    <w:bookmarkEnd w:id="5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https://alexkolokolov.com/ru/blog/dashbord-tableau-primery-i-etapy-sozdaniya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" w:name="fn3"/>
    <w:bookmarkEnd w:id="6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https://fanruan.ru/blog/primery-dashbordov-dlya-riteyla-galereya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" w:name="fn4"/>
    <w:bookmarkEnd w:id="7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https://roistat.com/rublog/dashbord/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5"/>
    <w:bookmarkEnd w:id="8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https://practicum.yandex.ru/blog/chto-takoe-dashbord/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6"/>
    <w:bookmarkEnd w:id="9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https://www.uplab.ru/blog/dashbordy-strategicheskie-i-takticheskie/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7"/>
    <w:bookmarkEnd w:id="10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https://www.uprock.ru/articles/dashbordy-primery-i-luchshie-praktiki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8"/>
    <w:bookmarkEnd w:id="11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https://datalens.ru/gallery/all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9"/>
    <w:bookmarkEnd w:id="12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https://cmsmagazine.ru/journal/items-five-examples-dashboard/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10"/>
    <w:bookmarkEnd w:id="13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https://edu.bpmsoft.ru/baza-znaniy/nastroyka-analitiki/diagramma-i-analitika/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5b1ec648a2de24610d39b93a8753e069230d54d.png" TargetMode="Internal"/><Relationship Id="rId6" Type="http://schemas.openxmlformats.org/officeDocument/2006/relationships/hyperlink" Target="https://hightime.media/saas-dashboard-examples/" TargetMode="External"/><Relationship Id="rId7" Type="http://schemas.openxmlformats.org/officeDocument/2006/relationships/hyperlink" Target="https://alexkolokolov.com/ru/blog/dashbord-tableau-primery-i-etapy-sozdaniya" TargetMode="External"/><Relationship Id="rId8" Type="http://schemas.openxmlformats.org/officeDocument/2006/relationships/hyperlink" Target="https://fanruan.ru/blog/primery-dashbordov-dlya-riteyla-galereya" TargetMode="External"/><Relationship Id="rId9" Type="http://schemas.openxmlformats.org/officeDocument/2006/relationships/hyperlink" Target="https://roistat.com/rublog/dashbord/" TargetMode="External"/><Relationship Id="rId10" Type="http://schemas.openxmlformats.org/officeDocument/2006/relationships/hyperlink" Target="https://practicum.yandex.ru/blog/chto-takoe-dashbord/" TargetMode="External"/><Relationship Id="rId11" Type="http://schemas.openxmlformats.org/officeDocument/2006/relationships/hyperlink" Target="https://www.uplab.ru/blog/dashbordy-strategicheskie-i-takticheskie/" TargetMode="External"/><Relationship Id="rId12" Type="http://schemas.openxmlformats.org/officeDocument/2006/relationships/hyperlink" Target="https://www.uprock.ru/articles/dashbordy-primery-i-luchshie-praktiki" TargetMode="External"/><Relationship Id="rId13" Type="http://schemas.openxmlformats.org/officeDocument/2006/relationships/hyperlink" Target="https://datalens.ru/gallery/all" TargetMode="External"/><Relationship Id="rId14" Type="http://schemas.openxmlformats.org/officeDocument/2006/relationships/hyperlink" Target="https://cmsmagazine.ru/journal/items-five-examples-dashboard/" TargetMode="External"/><Relationship Id="rId15" Type="http://schemas.openxmlformats.org/officeDocument/2006/relationships/hyperlink" Target="https://edu.bpmsoft.ru/baza-znaniy/nastroyka-analitiki/diagramma-i-analitik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2026-03-19T13:21:12.093Z</dcterms:created>
  <dcterms:modified xsi:type="dcterms:W3CDTF">2026-03-19T13:21:12.093Z</dcterms:modified>
</cp:coreProperties>
</file>