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856e0c493e4a55b35ae84fa1dc35cc014611bcc.png"/>
            <a:graphic>
              <a:graphicData uri="http://schemas.openxmlformats.org/drawingml/2006/picture">
                <pic:pic>
                  <pic:nvPicPr>
                    <pic:cNvPr id="1" name="image-e856e0c493e4a55b35ae84fa1dc35cc014611bc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портрет_идеального_кандидата_спец_fb78a8"/>
      <w:r>
        <w:rPr>
          <w:rFonts w:eastAsia="georgia" w:cs="georgia" w:ascii="georgia" w:hAnsi="georgia"/>
          <w:b/>
          <w:color w:val="000000"/>
          <w:sz w:val="24"/>
        </w:rPr>
        <w:t xml:space="preserve">Портрет идеального кандидата: Специалист по развитию и мотивации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Для HR-специалистов в контексте развития сотрудников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портрет помогает отбирать таланты, которые вдохновляют команды на рост, повышают вовлеченность и достигают бизнес-результатов. Фокус на </w:t>
      </w:r>
      <w:r>
        <w:rPr>
          <w:rFonts w:eastAsia="georgia" w:cs="georgia" w:ascii="georgia" w:hAnsi="georgia"/>
          <w:b/>
          <w:color w:val="000000"/>
        </w:rPr>
        <w:t xml:space="preserve">мотивационных факторах</w:t>
      </w:r>
      <w:r>
        <w:rPr>
          <w:rFonts w:eastAsia="georgia" w:cs="georgia" w:ascii="georgia" w:hAnsi="georgia"/>
          <w:color w:val="000000"/>
        </w:rPr>
        <w:t xml:space="preserve">: внутренняя страсть к развитию людей, внешние стимулы успеха (рост, признание) и устойчивость к вызовам.</w:t>
      </w:r>
    </w:p>
    <w:p>
      <w:pPr>
        <w:spacing w:line="360" w:before="315" w:after="105" w:lineRule="auto"/>
        <w:ind w:left="-30"/>
        <w:jc w:val="left"/>
      </w:pPr>
      <w:bookmarkStart w:id="1" w:name="bm_5_ключевых_критериев_отбора"/>
      <w:r>
        <w:rPr>
          <w:rFonts w:eastAsia="georgia" w:cs="georgia" w:ascii="georgia" w:hAnsi="georgia"/>
          <w:b/>
          <w:color w:val="000000"/>
          <w:sz w:val="24"/>
        </w:rPr>
        <w:t xml:space="preserve">5 ключевых критериев отбора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Используйте эти критерии для структурированного собеседования и оценки (тесты, кейсы, рекомендации).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Страсть к развитию людей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Кандидат мотивирован видеть рост других: делится примерами, как коучингом поднял производительность команды на 30%. </w:t>
      </w:r>
      <w:r>
        <w:rPr>
          <w:rFonts w:eastAsia="georgia" w:cs="georgia" w:ascii="georgia" w:hAnsi="georgia"/>
          <w:i/>
          <w:color w:val="000000"/>
          <w:sz w:val="21"/>
        </w:rPr>
        <w:t xml:space="preserve">Мотивация: Самореализация через успех коллег.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Мастерство мотивации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Знает техники (gamification, OKR, feedback-модели): привел кейс, где ввел программу и снизил текучку на 25%. </w:t>
      </w:r>
      <w:r>
        <w:rPr>
          <w:rFonts w:eastAsia="georgia" w:cs="georgia" w:ascii="georgia" w:hAnsi="georgia"/>
          <w:i/>
          <w:color w:val="000000"/>
          <w:sz w:val="21"/>
        </w:rPr>
        <w:t xml:space="preserve">Мотивация: Результаты как топливо для энтузиазма.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Эмпатия и эмоциональный интеллект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Читает эмоции, адаптирует подходы: опыт разрешения конфликтов в командах 50+ человек. </w:t>
      </w:r>
      <w:r>
        <w:rPr>
          <w:rFonts w:eastAsia="georgia" w:cs="georgia" w:ascii="georgia" w:hAnsi="georgia"/>
          <w:i/>
          <w:color w:val="000000"/>
          <w:sz w:val="21"/>
        </w:rPr>
        <w:t xml:space="preserve">Мотивация: Глубокие связи и лояльность как источник энергии.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Аналитические навыки и data-driven подход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Анализирует метрики (NPS, engagement surveys): оптимизировал программу обучения с ROI 150%. </w:t>
      </w:r>
      <w:r>
        <w:rPr>
          <w:rFonts w:eastAsia="georgia" w:cs="georgia" w:ascii="georgia" w:hAnsi="georgia"/>
          <w:i/>
          <w:color w:val="000000"/>
          <w:sz w:val="21"/>
        </w:rPr>
        <w:t xml:space="preserve">Мотивация: Данные как доказательство воздействия и карьерный рост.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Лидерство и устойчивость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Ведет изменения в кризисах: запустил мотивационную инициативу во время реорганизации. </w:t>
      </w:r>
      <w:r>
        <w:rPr>
          <w:rFonts w:eastAsia="georgia" w:cs="georgia" w:ascii="georgia" w:hAnsi="georgia"/>
          <w:i/>
          <w:color w:val="000000"/>
          <w:sz w:val="21"/>
        </w:rPr>
        <w:t xml:space="preserve">Мотивация: Преодоление барьеров для личного триумфа и признания.</w:t>
      </w:r>
    </w:p>
    <w:p>
      <w:pPr>
        <w:spacing w:line="360" w:before="315" w:after="105" w:lineRule="auto"/>
        <w:ind w:left="-30"/>
        <w:jc w:val="left"/>
      </w:pPr>
      <w:bookmarkStart w:id="2" w:name="почему_этот_кандидат_идеален_для_33da5e"/>
      <w:r>
        <w:rPr>
          <w:rFonts w:eastAsia="georgia" w:cs="georgia" w:ascii="georgia" w:hAnsi="georgia"/>
          <w:b/>
          <w:color w:val="000000"/>
          <w:sz w:val="24"/>
        </w:rPr>
        <w:t xml:space="preserve">Почему этот кандидат идеален для развития сотрудников?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Он не просто специалист — мотиватор, который превращает "работу" в миссию. В компании он ускорит рост на 20–40% за год, создавая культуру, где люди горят идеей. Ищите тех, кто говорит: "Я живу, чтобы зажигать других!"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Рекомендации по найму:</w:t>
      </w:r>
      <w:r>
        <w:rPr>
          <w:rFonts w:eastAsia="georgia" w:cs="georgia" w:ascii="georgia" w:hAnsi="georgia"/>
          <w:color w:val="000000"/>
        </w:rPr>
        <w:t xml:space="preserve"> 70% веса — поведенческие интервью, 30% — тесты (EQ-i, мотивационный профиль).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Хотите шаблон анкеты для отбора или пример кейса для собеседования?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856e0c493e4a55b35ae84fa1dc35cc014611bcc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2026-03-19T11:42:00.546Z</dcterms:created>
  <dcterms:modified xsi:type="dcterms:W3CDTF">2026-03-19T11:42:00.546Z</dcterms:modified>
</cp:coreProperties>
</file>