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6226eaa239453e2e71d33014aa2ef8309b16b4d.png"/>
            <a:graphic>
              <a:graphicData uri="http://schemas.openxmlformats.org/drawingml/2006/picture">
                <pic:pic>
                  <pic:nvPicPr>
                    <pic:cNvPr id="1" name="image-c6226eaa239453e2e71d33014aa2ef8309b16b4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критический_анализ_текста_жалобы_d7b0bb"/>
      <w:r>
        <w:rPr>
          <w:rFonts w:eastAsia="georgia" w:cs="georgia" w:ascii="georgia" w:hAnsi="georgia"/>
          <w:b/>
          <w:color w:val="000000"/>
          <w:sz w:val="24"/>
        </w:rPr>
        <w:t xml:space="preserve">Критический анализ текста жалобы и объяснительной записки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Анализ жалобы: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Жалоба четко описывает инцидент, фокусируясь на эмоциональном воздействии слов преподавателя ("черные квадраты напоминают колумбарий"), что воспринято как оскорбление. Сильные стороны: коллективный характер (15 подписей), конкретные факты (цитаты, последствия — 5 ушли), эмоциональная аутентичность. Слабости: гиперболизация ("глубоко оскорбило нас" — субъективно, без уточнения, почему именно колумбарий ассоциируется с оскорблением); игнорирует контекст курса (визуальный контакт); требование мер слишком общее, без предложений. Общий тон конфронтационный, что усиливает поляризацию.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Анализ объяснительной записки преподавателя: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Записка профессиональна, подчеркивает педагогическую цель (визуальный контакт для тренинга психологии). Сильные стороны: ссылка на методику, частичное признание вины, отсутствие агрессии. Слабости: метафора неудачна — эмоционально заряженная (колумбарий ассоциируется со смертью, что неуместно в курсе "Счастливая жизнь"); ультиматум ("прекратить занятие") эскалировал конфликт; игнорирует регламент (камера "рекомендована, но не обязательно"), что делает требование формально спорным. Частичное признание вины размывает ответственность.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Общий вывод анализа:</w:t>
      </w:r>
      <w:r>
        <w:rPr>
          <w:rFonts w:eastAsia="georgia" w:cs="georgia" w:ascii="georgia" w:hAnsi="georgia"/>
          <w:color w:val="000000"/>
        </w:rPr>
        <w:t xml:space="preserve"> Инцидент — результат несоответствия стилей: преподаватель ориентирована на эффективность тренинга, участники — на комфорт. Нет злого умысла, но коммуникация провалилась из-за нечувствительной метафоры и жесткого подхода. Жалоба усиливает эмоции, объяснительная — рационализирует, без эмпатии.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Официальный ответ инициативной группе участников группы №12-СЖ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Проект "Московское долголетие"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Дата: 19 марта 2026 г.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Ивановa Т.П., Петров А.В., Сидорова Н.М., Кузнецов Д.Л. и другие участники группы №12-СЖ!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Благодарим вас за коллективную жалобу по инциденту на онлайн-занятии курса "Счастливая жизнь" от [дата инцидента]. Мы тщательно изучили ваши описания, объяснительную записку преподавателя Смирновой И.И., регламент курса и отзывы группы. Ваши чувства полностью понятны и обоснованны: сравнение выключенных камер с "колумбарием" вызвало эмоциональный дискомфорт, а ультиматум усилил напряжение, что привело к уходу 5 участников. Это недопустимо в курсе, посвященном психологии и саморазвитию, где комфорт — приоритет. Мы не обесцениваем ваш опыт и признаем, что слова преподавателя были неудачными, несмотря на ее цель — повысить вовлеченность через визуальный контакт.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Принятые меры: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Смирнова И.И. получила выговор с фиксацией в личном деле и обязательный тренинг по эмоциональной коммуникации (завершится к 01.04.2026).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Преподаватель принесла публичные извинения группе на следующем занятии (протокол прикреплен).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Обновлен технический регламент: камеры остаются рекомендованными, но вводится опция "анонимного участия" для тех, у кого технические ограничения.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Компенсаторные механизмы: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Дополнительное занятие (2 часа) по теме "Эмоциональная устойчивость в онлайн-формате" с новым фасилитатором — бесплатно, в удобное время (предложения до 25.03.2026).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Индивидуальные консультации психолога (до 3 сессий на человека) для восстановления комфорта — запишитесь по [ссылка/контакт].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Сертификат активного участника с бонусными часами для продления курса (для всех 15 подписавших).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Мы стремимся к гармоничному обучению и ценим вашу обратную связь — она помогает улучшать проект. Если меры недостаточны, предлагаем встречу с медиатором 26.03.2026 в 18:00 (онлайн).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[Ваше ФИО], координатор курса "Московское долголетие"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Контакт: [email/телефон]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(Объем: ~450 слов, помещается на A4 при стандартном шрифте 12 pt, 1,5 интервал.)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 скорректировать тон ответа (более формальный/эмпатичный) или добавить конкретные детали (даты, контакты)?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6226eaa239453e2e71d33014aa2ef8309b16b4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2026-03-19T09:23:10.414Z</dcterms:created>
  <dcterms:modified xsi:type="dcterms:W3CDTF">2026-03-19T09:23:10.414Z</dcterms:modified>
</cp:coreProperties>
</file>