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df23501c11dc527536f549b5dd8c4e99f9a6ca7.png"/>
            <a:graphic>
              <a:graphicData uri="http://schemas.openxmlformats.org/drawingml/2006/picture">
                <pic:pic>
                  <pic:nvPicPr>
                    <pic:cNvPr id="1" name="image-cdf23501c11dc527536f549b5dd8c4e99f9a6ca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ты_специалист_по_автоматизации_пр_22ffb7"/>
      <w:r>
        <w:rPr>
          <w:rFonts w:eastAsia="georgia" w:cs="georgia" w:ascii="georgia" w:hAnsi="georgia"/>
          <w:b/>
          <w:color w:val="000000"/>
          <w:sz w:val="39"/>
        </w:rPr>
        <w:t xml:space="preserve">Ты специалист по автоматизации процессов, со знанием бухгалтерского дела.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Напиши сценарий для автоматизации процессов сверки актов с условиями контрактов.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Какие конкретно действия для бухгалтера (открыть, сравнить, подсветить расхождение, провести) должен забрать на себя программный робот?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готовый сценарий автоматизации сверки актов с условиями контрактов, с чётким разделением: что делает программный робот, а что остаётся в зоне ответственности бухгалтера.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общий_сценарий_процесса"/>
      <w:r>
        <w:rPr>
          <w:rFonts w:eastAsia="georgia" w:cs="georgia" w:ascii="georgia" w:hAnsi="georgia"/>
          <w:b/>
          <w:color w:val="000000"/>
          <w:sz w:val="24"/>
        </w:rPr>
        <w:t xml:space="preserve">1. Общий сценарий процесса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автоматизировать формирование и проверку актов с контрагентами, сравнение по данным 1С / контрактам и выявление расхождений, чтобы бухгалтеру оставалось только принять решение и при необходимости скорректировать.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Робот по расписанию (или по запросу) формирует/получает акт сверки по каждой группе контрагентов.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Робот подтягивает данные из учётной системы: документы по договорам, суммы, сроки, ставки НДС и т.п.</w:t>
      </w:r>
      <w:bookmarkStart w:id="7" w:name="fnref3_1"/>
      <w:bookmarkEnd w:id="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8" w:name="fnref2_2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Робот сравнивает акт с данными учёта и условиями контрактов, выявляет расхождения.</w:t>
      </w:r>
      <w:bookmarkStart w:id="9" w:name="fnref4"/>
      <w:bookmarkEnd w:id="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0" w:name="fnref2_3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Результат (список «сошлось» / «не сошлось» с подсветкой расхождений) передаётся бухгалтеру для проверки и подписания.</w:t>
      </w:r>
      <w:bookmarkStart w:id="11" w:name="fnref2_4"/>
      <w:bookmarkEnd w:id="1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" w:name="fnref3_2"/>
      <w:bookmarkEnd w:id="1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2_что_целиком_берёт_на_себя_робот"/>
      <w:r>
        <w:rPr>
          <w:rFonts w:eastAsia="georgia" w:cs="georgia" w:ascii="georgia" w:hAnsi="georgia"/>
          <w:b/>
          <w:color w:val="000000"/>
          <w:sz w:val="24"/>
        </w:rPr>
        <w:t xml:space="preserve">2. Что целиком берёт на себя робот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действия робот выполняет </w:t>
      </w:r>
      <w:r>
        <w:rPr>
          <w:rFonts w:eastAsia="georgia" w:cs="georgia" w:ascii="georgia" w:hAnsi="georgia"/>
          <w:b/>
          <w:color w:val="000000"/>
        </w:rPr>
        <w:t xml:space="preserve">автоматически</w:t>
      </w:r>
      <w:r>
        <w:rPr>
          <w:rFonts w:eastAsia="georgia" w:cs="georgia" w:ascii="georgia" w:hAnsi="georgia"/>
          <w:color w:val="000000"/>
        </w:rPr>
        <w:t xml:space="preserve">, без ручного вмешательства: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Инициализация процесса по расписанию или по кнопке: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запуск по расписанию (ежемесячно/ежеквартально) или по команде пользователя.</w:t>
      </w:r>
      <w:bookmarkStart w:id="14" w:name="fnref5"/>
      <w:bookmarkEnd w:id="1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5" w:name="fnref2_5"/>
      <w:bookmarkEnd w:id="1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Формирование акта / загрузка акта от контрагента: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вход в 1С (или другой учётной системе/ЭДО-сервис) и формирование акта сверки за заданный период.</w:t>
      </w:r>
      <w:bookmarkStart w:id="16" w:name="fnref3_3"/>
      <w:bookmarkEnd w:id="1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7" w:name="fnref2_6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получение актов по почте (SMTP/POP/IMAP) или через ЭДО‑сервис (СБИС, Диадок и др.) с сохранением в рабочую папку/в систему.</w:t>
      </w:r>
      <w:bookmarkStart w:id="18" w:name="fnref6"/>
      <w:bookmarkEnd w:id="1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9" w:name="fnref1_2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Извлечение условий контракта: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автоматическое открытие соответствующего контракта/допсоглашения (по номеру, дате, контрагенту) в 1С / ДО‑системе и выгрузка ключевых параметров: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виды услуг/товаров, тарифы, ставки НДС, сроки, штрафные санкции и др.</w:t>
      </w:r>
      <w:bookmarkStart w:id="20" w:name="fnref7"/>
      <w:bookmarkEnd w:id="2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1" w:name="fnref2_7"/>
      <w:bookmarkEnd w:id="2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Формирование набора данных для сверки: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создание «образа» учёта: список всех операций (документы, даты, суммы, НДС, договоры, контрагентов) за период.</w:t>
      </w:r>
      <w:bookmarkStart w:id="22" w:name="fnref4_1"/>
      <w:bookmarkEnd w:id="2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3" w:name="fnref2_8"/>
      <w:bookmarkEnd w:id="2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Сравнение и выявление расхождений: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автоматическое построчное сравнение акта контрагента с учётом: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совпадение сумм, дат, номеров документов, договоров;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проверка на соответствие тарифам и ставкам НДС по контракту.</w:t>
      </w:r>
      <w:bookmarkStart w:id="24" w:name="fnref4_2"/>
      <w:bookmarkEnd w:id="2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5" w:name="fnref2_9"/>
      <w:bookmarkEnd w:id="2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поиск отклонений (разница в сумме, лишние/отсутствующие строки, неучтённые допсоглашения).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Подсветка расхождений и формирование отчёта: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автоматическая «подсветка» расхождений в Excel‑отчёте или внутри 1С‑формы (цветные ячейки, пометки «расхождение»).</w:t>
      </w:r>
      <w:bookmarkStart w:id="26" w:name="fnref3_4"/>
      <w:bookmarkEnd w:id="2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7" w:name="fnref4_3"/>
      <w:bookmarkEnd w:id="2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формирование сводной таблицы: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контрагент, период, статус («сошлось» / «не сошлось»), сумма расхождения, тип расхождения.</w:t>
      </w:r>
      <w:bookmarkStart w:id="28" w:name="fnref2_10"/>
      <w:bookmarkEnd w:id="2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9" w:name="fnref3_5"/>
      <w:bookmarkEnd w:id="2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Рассылка согласованных актов: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акт по заданному критерию «сошёлся» (разница в пределах допустимых значений), робот подписывает документ в 1С/ЭДО и отправляет контрагенту.</w:t>
      </w:r>
      <w:bookmarkStart w:id="30" w:name="fnref8"/>
      <w:bookmarkEnd w:id="3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1" w:name="fnref2_11"/>
      <w:bookmarkEnd w:id="3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акт не сошёлся, робот отправляет бухгалтеру письмо‑оповещение с приложением расхождений и ссылкой на документ.</w:t>
      </w:r>
      <w:bookmarkStart w:id="32" w:name="fnref2_12"/>
      <w:bookmarkEnd w:id="3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3" w:name="fnref3_6"/>
      <w:bookmarkEnd w:id="3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3_что_делает_бухгалтер_ручные_1297f3"/>
      <w:r>
        <w:rPr>
          <w:rFonts w:eastAsia="georgia" w:cs="georgia" w:ascii="georgia" w:hAnsi="georgia"/>
          <w:b/>
          <w:color w:val="000000"/>
          <w:sz w:val="24"/>
        </w:rPr>
        <w:t xml:space="preserve">3. Что делает бухгалтер (ручные действия)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Следующие этапы остаются </w:t>
      </w:r>
      <w:r>
        <w:rPr>
          <w:rFonts w:eastAsia="georgia" w:cs="georgia" w:ascii="georgia" w:hAnsi="georgia"/>
          <w:b/>
          <w:color w:val="000000"/>
        </w:rPr>
        <w:t xml:space="preserve">в ручном управлении бухгалтера</w:t>
      </w:r>
      <w:r>
        <w:rPr>
          <w:rFonts w:eastAsia="georgia" w:cs="georgia" w:ascii="georgia" w:hAnsi="georgia"/>
          <w:color w:val="000000"/>
        </w:rPr>
        <w:t xml:space="preserve">, либо как одобрение/уточнение: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Настройка и контроль параметров: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утверждение списка контрагентов и периодичности сверки;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задание допустимых порогов расхождений (например, до 100 ₽ или 0,1% — без ручного вмешательства).</w:t>
      </w:r>
      <w:bookmarkStart w:id="35" w:name="fnref8_1"/>
      <w:bookmarkEnd w:id="35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6" w:name="fnref2_13"/>
      <w:bookmarkEnd w:id="3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Просмотр и проверка актов: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бухгалтер </w:t>
      </w:r>
      <w:r>
        <w:rPr>
          <w:rFonts w:eastAsia="georgia" w:cs="georgia" w:ascii="georgia" w:hAnsi="georgia"/>
          <w:b/>
          <w:color w:val="000000"/>
          <w:sz w:val="21"/>
        </w:rPr>
        <w:t xml:space="preserve">открывает</w:t>
      </w:r>
      <w:r>
        <w:rPr>
          <w:rFonts w:eastAsia="georgia" w:cs="georgia" w:ascii="georgia" w:hAnsi="georgia"/>
          <w:color w:val="000000"/>
          <w:sz w:val="21"/>
        </w:rPr>
        <w:t xml:space="preserve"> акт сверки и связанный контракт (в 1С или ЭДО), чтобы убедиться в корректности автоматической подкладки документов.</w:t>
      </w:r>
      <w:bookmarkStart w:id="37" w:name="fnref3_7"/>
      <w:bookmarkEnd w:id="3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8" w:name="fnref2_14"/>
      <w:bookmarkEnd w:id="3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бухгалтер </w:t>
      </w:r>
      <w:r>
        <w:rPr>
          <w:rFonts w:eastAsia="georgia" w:cs="georgia" w:ascii="georgia" w:hAnsi="georgia"/>
          <w:b/>
          <w:color w:val="000000"/>
          <w:sz w:val="21"/>
        </w:rPr>
        <w:t xml:space="preserve">проверяет</w:t>
      </w:r>
      <w:r>
        <w:rPr>
          <w:rFonts w:eastAsia="georgia" w:cs="georgia" w:ascii="georgia" w:hAnsi="georgia"/>
          <w:color w:val="000000"/>
          <w:sz w:val="21"/>
        </w:rPr>
        <w:t xml:space="preserve"> расхождения, предложенные роботом: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согласуется ли кодировка, вид услуги, тариф по контракту;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проверяет, не было ли ошибок в учёте (лишние/пропущенные документы).</w:t>
      </w:r>
      <w:bookmarkStart w:id="39" w:name="fnref4_4"/>
      <w:bookmarkEnd w:id="3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0" w:name="fnref2_15"/>
      <w:bookmarkEnd w:id="4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Решение по расхождениям: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бухгалтер </w:t>
      </w:r>
      <w:r>
        <w:rPr>
          <w:rFonts w:eastAsia="georgia" w:cs="georgia" w:ascii="georgia" w:hAnsi="georgia"/>
          <w:b/>
          <w:color w:val="000000"/>
          <w:sz w:val="21"/>
        </w:rPr>
        <w:t xml:space="preserve">принимает решение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скорректировать учёт (ошибки в товарах/услугах, НДС, договорах);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направить запрос контрагенту;</w:t>
      </w:r>
    </w:p>
    <w:p>
      <w:pPr>
        <w:numPr>
          <w:ilvl w:val="2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игнорировать расхождение в пределах уже заданных допусков.</w:t>
      </w:r>
      <w:bookmarkStart w:id="41" w:name="fnref2_16"/>
      <w:bookmarkEnd w:id="4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2" w:name="fnref3_8"/>
      <w:bookmarkEnd w:id="4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Проведение корректировок в учёте: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бухгалтер </w:t>
      </w:r>
      <w:r>
        <w:rPr>
          <w:rFonts w:eastAsia="georgia" w:cs="georgia" w:ascii="georgia" w:hAnsi="georgia"/>
          <w:b/>
          <w:color w:val="000000"/>
          <w:sz w:val="21"/>
        </w:rPr>
        <w:t xml:space="preserve">проводит</w:t>
      </w:r>
      <w:r>
        <w:rPr>
          <w:rFonts w:eastAsia="georgia" w:cs="georgia" w:ascii="georgia" w:hAnsi="georgia"/>
          <w:color w:val="000000"/>
          <w:sz w:val="21"/>
        </w:rPr>
        <w:t xml:space="preserve"> исправительные документы (корректировочные счета‑фактуры, акты, заявления на пересчёт), которые робот не может оформлять без ручного решения.</w:t>
      </w:r>
      <w:bookmarkStart w:id="43" w:name="fnref3_9"/>
      <w:bookmarkEnd w:id="4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4" w:name="fnref2_17"/>
      <w:bookmarkEnd w:id="4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Окончательное подписание и отправка: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устранения расхождений бухгалтер </w:t>
      </w:r>
      <w:r>
        <w:rPr>
          <w:rFonts w:eastAsia="georgia" w:cs="georgia" w:ascii="georgia" w:hAnsi="georgia"/>
          <w:b/>
          <w:color w:val="000000"/>
          <w:sz w:val="21"/>
        </w:rPr>
        <w:t xml:space="preserve">подтверждает</w:t>
      </w:r>
      <w:r>
        <w:rPr>
          <w:rFonts w:eastAsia="georgia" w:cs="georgia" w:ascii="georgia" w:hAnsi="georgia"/>
          <w:color w:val="000000"/>
          <w:sz w:val="21"/>
        </w:rPr>
        <w:t xml:space="preserve"> отправку согласованного акта контрагенту (или робот делает это по утверждённому статусу).</w:t>
      </w:r>
      <w:bookmarkStart w:id="45" w:name="fnref8_2"/>
      <w:bookmarkEnd w:id="45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46" w:name="fnref2_18"/>
      <w:bookmarkEnd w:id="4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4_пример_схемы_что_забирает_ро_cb323d"/>
      <w:r>
        <w:rPr>
          <w:rFonts w:eastAsia="georgia" w:cs="georgia" w:ascii="georgia" w:hAnsi="georgia"/>
          <w:b/>
          <w:color w:val="000000"/>
          <w:sz w:val="24"/>
        </w:rPr>
        <w:t xml:space="preserve">4. Пример схемы: что забирает робот, что — бухгалтер</w:t>
      </w:r>
      <w:bookmarkEnd w:id="4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Этап процесса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делает робот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делает бухгалтер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Запуск сверки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Запускает процесс по расписанию или по команде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Задаёт параметры: период, список контрагентов, пороги расхождений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Формирование акта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Формирует/загружает акт сверки из 1С/ЭДО/почты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Проверяет корректность подбора документов при необходимости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Извлечение условий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Считывает условия контракта (договор, допсоглашения)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Уточняет нестандартные условия, которые сложно автоматизировать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Сравнение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Сравнивает акт с учётом и подсвечивает расхождения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Визуально проверяет «спорные» строки и анализирует причину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Формирование отчёта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Генерирует Excel‑таблицу/форму с расхождениями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Принимает решение по каждой группе расхождений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Корректировка учёта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 проводит документы без решения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Вручную создаёт и проводит исправительные документы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Отправка акта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Автоматически подписывает и отправляет при «совпадении»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Утверждает отправку или запрашивает доработку при расхождениях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нужно, могу дополнительно расписать этот сценарий в виде </w:t>
      </w:r>
      <w:r>
        <w:rPr>
          <w:rFonts w:eastAsia="georgia" w:cs="georgia" w:ascii="georgia" w:hAnsi="georgia"/>
          <w:b/>
          <w:color w:val="000000"/>
        </w:rPr>
        <w:t xml:space="preserve">таблицы с шагами RPA‑процесса («Trigger → Action → Outcome»)</w:t>
      </w:r>
      <w:r>
        <w:rPr>
          <w:rFonts w:eastAsia="georgia" w:cs="georgia" w:ascii="georgia" w:hAnsi="georgia"/>
          <w:color w:val="000000"/>
        </w:rPr>
        <w:t xml:space="preserve"> либо адаптировать под конкретную систему (1С: Бухгалтерия, 1С: Документооборот, ЭДО, Excel‑макросы и т.п.).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8" w:name="fn1"/>
    <w:bookmarkEnd w:id="48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https://nfp2b.ru/2020/04/07/robotizatsiya-protsessa-sverka-aktov-s-kontragentami/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2"/>
    <w:bookmarkEnd w:id="49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https://rarus.ru/publications/20250822-rpa-robotizatsiya-processa-sverki-aktov-vzaimoraschetov-768810/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3"/>
    <w:bookmarkEnd w:id="50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https://300.ya.ru/v_p5j3cckd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4"/>
    <w:bookmarkEnd w:id="51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https://entera.pro/blog/tpost/fmplbb82c1-akt-sverki-vidi-otlichiya-i-kak-avtomati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5"/>
    <w:bookmarkEnd w:id="52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https://sherparpa.ru/avtomatizacziya-aktov-sverki/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6"/>
    <w:bookmarkEnd w:id="53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https://www.youtube.com/watch?v=m7EZvll8hh8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7"/>
    <w:bookmarkEnd w:id="54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https://is1c.ru/about/pc/article/avtomatizatsiya-dogovornogo-protsessa-v-1s-dokumentooborot-3-0/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8"/>
    <w:bookmarkEnd w:id="55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https://rpa-robin.ru/bisnes-resheniya/nda10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9"/>
    <w:bookmarkEnd w:id="56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https://dev.1c-bitrix.ru/learning/course/index.php?COURSE_ID=48&amp;LESSON_ID=5857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10"/>
    <w:bookmarkEnd w:id="57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https://entera.pro/blog/tpost/ylfndvpcu1-kak-avtomatizirovat-podgotovku-aktov-sve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df23501c11dc527536f549b5dd8c4e99f9a6ca7.png" TargetMode="Internal"/><Relationship Id="rId6" Type="http://schemas.openxmlformats.org/officeDocument/2006/relationships/hyperlink" Target="https://nfp2b.ru/2020/04/07/robotizatsiya-protsessa-sverka-aktov-s-kontragentami/" TargetMode="External"/><Relationship Id="rId7" Type="http://schemas.openxmlformats.org/officeDocument/2006/relationships/hyperlink" Target="https://rarus.ru/publications/20250822-rpa-robotizatsiya-processa-sverki-aktov-vzaimoraschetov-768810/" TargetMode="External"/><Relationship Id="rId8" Type="http://schemas.openxmlformats.org/officeDocument/2006/relationships/hyperlink" Target="https://300.ya.ru/v_p5j3cckd" TargetMode="External"/><Relationship Id="rId9" Type="http://schemas.openxmlformats.org/officeDocument/2006/relationships/hyperlink" Target="https://entera.pro/blog/tpost/fmplbb82c1-akt-sverki-vidi-otlichiya-i-kak-avtomati" TargetMode="External"/><Relationship Id="rId10" Type="http://schemas.openxmlformats.org/officeDocument/2006/relationships/hyperlink" Target="https://sherparpa.ru/avtomatizacziya-aktov-sverki/" TargetMode="External"/><Relationship Id="rId11" Type="http://schemas.openxmlformats.org/officeDocument/2006/relationships/hyperlink" Target="https://www.youtube.com/watch?v=m7EZvll8hh8" TargetMode="External"/><Relationship Id="rId12" Type="http://schemas.openxmlformats.org/officeDocument/2006/relationships/hyperlink" Target="https://is1c.ru/about/pc/article/avtomatizatsiya-dogovornogo-protsessa-v-1s-dokumentooborot-3-0/" TargetMode="External"/><Relationship Id="rId13" Type="http://schemas.openxmlformats.org/officeDocument/2006/relationships/hyperlink" Target="https://rpa-robin.ru/bisnes-resheniya/nda10" TargetMode="External"/><Relationship Id="rId14" Type="http://schemas.openxmlformats.org/officeDocument/2006/relationships/hyperlink" Target="https://dev.1c-bitrix.ru/learning/course/index.php?COURSE_ID=48&amp;LESSON_ID=5857" TargetMode="External"/><Relationship Id="rId15" Type="http://schemas.openxmlformats.org/officeDocument/2006/relationships/hyperlink" Target="https://entera.pro/blog/tpost/ylfndvpcu1-kak-avtomatizirovat-podgotovku-aktov-sv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2026-03-19T13:01:53.464Z</dcterms:created>
  <dcterms:modified xsi:type="dcterms:W3CDTF">2026-03-19T13:01:53.464Z</dcterms:modified>
</cp:coreProperties>
</file>