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  <w:sz w:val="27"/>
          <w:szCs w:val="27"/>
        </w:rPr>
      </w:pPr>
      <w:r>
        <w:rPr>
          <w:rFonts w:ascii="Times-Bold" w:hAnsi="Times-Bold" w:cs="Times-Bold"/>
          <w:b/>
          <w:bCs/>
          <w:color w:val="1D1C17"/>
          <w:kern w:val="0"/>
          <w:sz w:val="27"/>
          <w:szCs w:val="27"/>
        </w:rPr>
        <w:t>1. Общие положения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1.1. Настоящая должностная инструкция определяет </w:t>
      </w:r>
      <w:r>
        <w:rPr>
          <w:rFonts w:ascii="Times New Roman" w:hAnsi="Times New Roman" w:cs="Times New Roman"/>
          <w:b/>
          <w:bCs/>
          <w:color w:val="1D1C17"/>
          <w:kern w:val="0"/>
        </w:rPr>
        <w:t>зону</w:t>
      </w:r>
      <w:r>
        <w:rPr>
          <w:rFonts w:ascii="Times New Roman" w:hAnsi="Times New Roman" w:cs="Times New Roman"/>
          <w:color w:val="1D1C17"/>
          <w:kern w:val="0"/>
        </w:rPr>
        <w:t> ответственности службы административно‑хозяйственного обеспечения (далее – Служба АХО) и руководителей центров московского долголетия (далее – Руководители ЦМД) в части эксплуатации, содержания и использования помещений ГБУ «Московское долголетие».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1.2. Инструкция разработана в соответствии с Уставом ГБУ, локальными нормативными актами, требованиями законодательства РФ, нормативами по охране труда, пожарной безопасности и санитарно‑эпидемиологическими правилами.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1.3. Действие Инструкции распространяется на все помещения (более 140), используемые для размещения центров московского долголетия, независимо от правового статуса (собственные, арендуемые, безвозмездное пользование и др.).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1.4. Разграничение ответственности осуществляется по принципу:</w:t>
      </w:r>
    </w:p>
    <w:p w:rsidR="009F6B27" w:rsidRDefault="009F6B27" w:rsidP="009F6B2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Служба АХО – организация, обеспечение и контроль технической эксплуатации, материально‑технического снабжения и договорной работы.</w:t>
      </w:r>
    </w:p>
    <w:p w:rsidR="009F6B27" w:rsidRDefault="009F6B27" w:rsidP="009F6B27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Руководитель ЦМД – организация повседневного использования помещения, соблюдение дисциплины, правил эксплуатации и оперативное информирование Службы АХО о нарушениях и неисправностях. </w:t>
      </w: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  <w:sz w:val="27"/>
          <w:szCs w:val="27"/>
        </w:rPr>
      </w:pPr>
      <w:r>
        <w:rPr>
          <w:rFonts w:ascii="Times-Bold" w:hAnsi="Times-Bold" w:cs="Times-Bold"/>
          <w:b/>
          <w:bCs/>
          <w:color w:val="1D1C17"/>
          <w:kern w:val="0"/>
          <w:sz w:val="27"/>
          <w:szCs w:val="27"/>
        </w:rPr>
        <w:t>2. Зона ответственности службы АХО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Служба АХО (заведующий хозяйством/начальник отдела АХО и сотрудники) несет ответственность за следующее.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2.1. Помещения и инженерная инфраструктура</w:t>
      </w:r>
    </w:p>
    <w:p w:rsidR="009F6B27" w:rsidRDefault="009F6B27" w:rsidP="009F6B2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Организация и контроль эксплуатации помещений: отопление, водоснабжение, электроснабжение, вентиляция, санитарно‑техническое оборудование, освещение, средства связи. </w:t>
      </w:r>
    </w:p>
    <w:p w:rsidR="009F6B27" w:rsidRDefault="009F6B27" w:rsidP="009F6B2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Организация плановых и внеплановых ремонтных работ (капитальный и текущий ремонт, отделочные работы, ремонт полов, дверей, окон и т.п.). </w:t>
      </w:r>
    </w:p>
    <w:p w:rsidR="009F6B27" w:rsidRDefault="009F6B27" w:rsidP="009F6B27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Ведение и хранение технической документации по объектам (паспорта помещений, акты ввода в эксплуатацию, акты осмотров и др.). 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2.2. Договоры и взаимодействие с внешними организациями</w:t>
      </w:r>
    </w:p>
    <w:p w:rsidR="009F6B27" w:rsidRDefault="009F6B27" w:rsidP="009F6B2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Организация заключения и сопровождения договоров аренды/безвозмездного пользования помещений, коммунальных услуг, эксплуатации оборудования, клининга, охраны, вывоз мусора и др. в установленном порядке. </w:t>
      </w:r>
    </w:p>
    <w:p w:rsidR="009F6B27" w:rsidRDefault="009F6B27" w:rsidP="009F6B2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Взаимодействие с ресурсоснабжающими организациями, обслуживающими компаниями, подрядчиками по ремонту и обслуживанию. </w:t>
      </w:r>
    </w:p>
    <w:p w:rsidR="009F6B27" w:rsidRDefault="009F6B27" w:rsidP="009F6B27">
      <w:pPr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lastRenderedPageBreak/>
        <w:t>Участие в приемке помещений от арендодателя/подрядчиков и оформление соответствующих актов. 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2.3. Материально‑техническое обеспечение</w:t>
      </w:r>
    </w:p>
    <w:p w:rsidR="009F6B27" w:rsidRDefault="009F6B27" w:rsidP="009F6B2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Закупка, учет, хранение и распределение мебели, оборудования, хозяйственного инвентаря, расходных материалов (в т.ч. моющих средств, ламп, мелкого инвентаря) между Центрами. </w:t>
      </w:r>
    </w:p>
    <w:p w:rsidR="009F6B27" w:rsidRDefault="009F6B27" w:rsidP="009F6B2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Обеспечение оснащения помещений в соответствии с утвержденными нормами и требованиями Проекта «Московское долголетие» (оборудование кабинетов, залов, мест ожидания, санитарных зон и др.). </w:t>
      </w:r>
    </w:p>
    <w:p w:rsidR="009F6B27" w:rsidRDefault="009F6B27" w:rsidP="009F6B27">
      <w:pPr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Организация оценки технического состояния имущества, списание и замена изношенного оборудования и инвентаря в установленном порядке. 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2.4. Безопасность и нормативные требования</w:t>
      </w:r>
    </w:p>
    <w:p w:rsidR="009F6B27" w:rsidRDefault="009F6B27" w:rsidP="009F6B2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Обеспечение выполнения требований пожарной безопасности и охраны труда в части оборудования (огнетушители, планы эвакуации, система оповещения, исправность путей эвакуации и т.п.). </w:t>
      </w:r>
    </w:p>
    <w:p w:rsidR="009F6B27" w:rsidRDefault="009F6B27" w:rsidP="009F6B2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Организация периодических проверок состояния помещений, инженерных сетей и оборудования, оформление актов обследования и предписаний по устранению нарушений. </w:t>
      </w:r>
    </w:p>
    <w:p w:rsidR="009F6B27" w:rsidRDefault="009F6B27" w:rsidP="009F6B27">
      <w:pPr>
        <w:numPr>
          <w:ilvl w:val="0"/>
          <w:numId w:val="5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Организация проведения инструктажей по охране труда и ПБ для персонала в части безопасной эксплуатации оборудования, совместно со службой охраны труда. 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2.5. Ответственность АХО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Служба АХО отвечает за:</w:t>
      </w:r>
    </w:p>
    <w:p w:rsidR="009F6B27" w:rsidRDefault="009F6B27" w:rsidP="009F6B2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 xml:space="preserve">Ненадлежащее техническое состояние помещений и инженерных систем, приводящее к авариям, простоям и угрозе </w:t>
      </w:r>
      <w:proofErr w:type="gramStart"/>
      <w:r>
        <w:rPr>
          <w:rFonts w:ascii="Times New Roman" w:hAnsi="Times New Roman" w:cs="Times New Roman"/>
          <w:color w:val="1D1C17"/>
          <w:kern w:val="0"/>
        </w:rPr>
        <w:t>жизни</w:t>
      </w:r>
      <w:proofErr w:type="gramEnd"/>
      <w:r>
        <w:rPr>
          <w:rFonts w:ascii="Times New Roman" w:hAnsi="Times New Roman" w:cs="Times New Roman"/>
          <w:color w:val="1D1C17"/>
          <w:kern w:val="0"/>
        </w:rPr>
        <w:t xml:space="preserve"> и здоровью.</w:t>
      </w:r>
    </w:p>
    <w:p w:rsidR="009F6B27" w:rsidRDefault="009F6B27" w:rsidP="009F6B2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Необеспечение центров необходимым оборудованием и инвентарем при наличии лимитов и заявок.</w:t>
      </w:r>
    </w:p>
    <w:p w:rsidR="009F6B27" w:rsidRDefault="009F6B27" w:rsidP="009F6B27">
      <w:pPr>
        <w:numPr>
          <w:ilvl w:val="0"/>
          <w:numId w:val="6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Нарушение сроков организации ремонтных работ и устранения неисправностей, если заявки поданы надлежащим образом. </w:t>
      </w: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  <w:sz w:val="27"/>
          <w:szCs w:val="27"/>
        </w:rPr>
      </w:pPr>
      <w:r>
        <w:rPr>
          <w:rFonts w:ascii="Times-Bold" w:hAnsi="Times-Bold" w:cs="Times-Bold"/>
          <w:b/>
          <w:bCs/>
          <w:color w:val="1D1C17"/>
          <w:kern w:val="0"/>
          <w:sz w:val="27"/>
          <w:szCs w:val="27"/>
        </w:rPr>
        <w:t>3. Зона ответственности руководителя центра московского долголетия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Руководитель ЦМД несет ответственность за организацию ежедневной работы в закрепленном помещении и соблюдение правил его эксплуатации.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1D1C17"/>
          <w:kern w:val="0"/>
        </w:rPr>
      </w:pP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3.1. Организация повседневного использования помещений</w:t>
      </w:r>
    </w:p>
    <w:p w:rsidR="009F6B27" w:rsidRDefault="009F6B27" w:rsidP="009F6B2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Обеспечение рационального использования выделенных помещений, соблюдение утвержденного функционального зонирования (залы занятий, кабинеты, зоны отдыха, складские и подсобные помещения). </w:t>
      </w:r>
    </w:p>
    <w:p w:rsidR="009F6B27" w:rsidRDefault="009F6B27" w:rsidP="009F6B2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Контроль соблюдения сотрудниками, преподавателями и участниками Проекта установленных правил поведения, санитарных норм, режима работы и пропускного режима. </w:t>
      </w:r>
    </w:p>
    <w:p w:rsidR="009F6B27" w:rsidRDefault="009F6B27" w:rsidP="009F6B27">
      <w:pPr>
        <w:numPr>
          <w:ilvl w:val="0"/>
          <w:numId w:val="7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lastRenderedPageBreak/>
        <w:t>Обеспечение сохранности имущества, закрепленного за Центром по актам приема‑передачи (мебель, оборудование, инвентарь, расходные материалы). Ведение установленного внутреннего учета на уровне Центра (журналы, ведомости). 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3.2. Взаимодействие с АХО по помещениям и оборудованию</w:t>
      </w:r>
    </w:p>
    <w:p w:rsidR="009F6B27" w:rsidRDefault="009F6B27" w:rsidP="009F6B2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Своевременное направление в Службу АХО заявок на ремонт, устранение неисправностей, замену оборудования и инвентаря с указанием характера проблемы и степени срочности. </w:t>
      </w:r>
    </w:p>
    <w:p w:rsidR="009F6B27" w:rsidRDefault="009F6B27" w:rsidP="009F6B2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Контроль фактического выполнения работ на объекте (допуск подрядчиков в помещения, присутствие при проведении работ, подписание актов выполненных работ – в пределах предоставленных полномочий). </w:t>
      </w:r>
    </w:p>
    <w:p w:rsidR="009F6B27" w:rsidRDefault="009F6B27" w:rsidP="009F6B27">
      <w:pPr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>Информирование АХО о случаях аварий, чрезвычайных ситуаций, повреждения имущества, нарушений со стороны третьих лиц, а также о необходимости проведения внеплановых проверок. </w:t>
      </w:r>
    </w:p>
    <w:p w:rsidR="009F6B27" w:rsidRDefault="009F6B27" w:rsidP="009F6B27">
      <w:pPr>
        <w:autoSpaceDE w:val="0"/>
        <w:autoSpaceDN w:val="0"/>
        <w:adjustRightInd w:val="0"/>
        <w:spacing w:after="120" w:line="240" w:lineRule="auto"/>
        <w:rPr>
          <w:rFonts w:ascii="Times-Bold" w:hAnsi="Times-Bold" w:cs="Times-Bold"/>
          <w:b/>
          <w:bCs/>
          <w:color w:val="1D1C17"/>
          <w:kern w:val="0"/>
        </w:rPr>
      </w:pPr>
      <w:r>
        <w:rPr>
          <w:rFonts w:ascii="Times-Bold" w:hAnsi="Times-Bold" w:cs="Times-Bold"/>
          <w:b/>
          <w:bCs/>
          <w:color w:val="1D1C17"/>
          <w:kern w:val="0"/>
        </w:rPr>
        <w:t>3.3. Санитарное состояние и порядок</w:t>
      </w:r>
    </w:p>
    <w:p w:rsidR="009F6B27" w:rsidRDefault="009F6B27" w:rsidP="009F6B27">
      <w:pPr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 w:line="240" w:lineRule="auto"/>
        <w:ind w:hanging="720"/>
        <w:rPr>
          <w:rFonts w:ascii="Times New Roman" w:hAnsi="Times New Roman" w:cs="Times New Roman"/>
          <w:color w:val="1D1C17"/>
          <w:kern w:val="0"/>
        </w:rPr>
      </w:pPr>
      <w:r>
        <w:rPr>
          <w:rFonts w:ascii="Times New Roman" w:hAnsi="Times New Roman" w:cs="Times New Roman"/>
          <w:color w:val="1D1C17"/>
          <w:kern w:val="0"/>
        </w:rPr>
        <w:t xml:space="preserve">Организация ежедневного контроля чистоты и порядка в </w:t>
      </w:r>
      <w:proofErr w:type="spellStart"/>
      <w:r>
        <w:rPr>
          <w:rFonts w:ascii="Times New Roman" w:hAnsi="Times New Roman" w:cs="Times New Roman"/>
          <w:color w:val="1D1C17"/>
          <w:kern w:val="0"/>
        </w:rPr>
        <w:t>помеще</w:t>
      </w:r>
      <w:proofErr w:type="spellEnd"/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D1C17"/>
          <w:kern w:val="0"/>
          <w:sz w:val="21"/>
          <w:szCs w:val="21"/>
        </w:rPr>
      </w:pPr>
      <w:r>
        <w:rPr>
          <w:rFonts w:ascii="Helvetica Neue" w:hAnsi="Helvetica Neue" w:cs="Helvetica Neue"/>
          <w:color w:val="1E6D79"/>
          <w:kern w:val="0"/>
          <w:sz w:val="22"/>
          <w:szCs w:val="22"/>
        </w:rPr>
        <w:t>Pro</w:t>
      </w: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D1C17"/>
          <w:kern w:val="0"/>
          <w:sz w:val="21"/>
          <w:szCs w:val="21"/>
        </w:rPr>
      </w:pPr>
      <w:r>
        <w:rPr>
          <w:rFonts w:ascii="Helvetica Neue" w:hAnsi="Helvetica Neue" w:cs="Helvetica Neue"/>
          <w:color w:val="1D1C17"/>
          <w:kern w:val="0"/>
          <w:sz w:val="21"/>
          <w:szCs w:val="21"/>
        </w:rPr>
        <w:t>Бесплатная предварительная версия расширенного поиска включена.</w:t>
      </w: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jc w:val="center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1D1C17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9F6B27" w:rsidRDefault="009F6B27" w:rsidP="009F6B27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kern w:val="0"/>
          <w:sz w:val="32"/>
          <w:szCs w:val="32"/>
        </w:rPr>
      </w:pPr>
    </w:p>
    <w:p w:rsidR="00493076" w:rsidRDefault="00493076"/>
    <w:sectPr w:rsidR="00493076" w:rsidSect="009F6B27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73453215">
    <w:abstractNumId w:val="0"/>
  </w:num>
  <w:num w:numId="2" w16cid:durableId="1252668036">
    <w:abstractNumId w:val="1"/>
  </w:num>
  <w:num w:numId="3" w16cid:durableId="1102454991">
    <w:abstractNumId w:val="2"/>
  </w:num>
  <w:num w:numId="4" w16cid:durableId="1286738135">
    <w:abstractNumId w:val="3"/>
  </w:num>
  <w:num w:numId="5" w16cid:durableId="870729258">
    <w:abstractNumId w:val="4"/>
  </w:num>
  <w:num w:numId="6" w16cid:durableId="1811626131">
    <w:abstractNumId w:val="5"/>
  </w:num>
  <w:num w:numId="7" w16cid:durableId="522287606">
    <w:abstractNumId w:val="6"/>
  </w:num>
  <w:num w:numId="8" w16cid:durableId="561329229">
    <w:abstractNumId w:val="7"/>
  </w:num>
  <w:num w:numId="9" w16cid:durableId="6437759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27"/>
    <w:rsid w:val="001B55D4"/>
    <w:rsid w:val="00493076"/>
    <w:rsid w:val="005116E5"/>
    <w:rsid w:val="009F6B27"/>
    <w:rsid w:val="00C4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7635B"/>
  <w15:chartTrackingRefBased/>
  <w15:docId w15:val="{04614C3B-D80F-1E4E-BB09-012150AE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6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B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6B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6B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6B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6B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6B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B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6B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B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B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6B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6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7514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49342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10996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0987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1510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8401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262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74886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6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6312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697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9153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91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670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5570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024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1622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722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586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24" w:color="auto"/>
                                                    <w:left w:val="single" w:sz="2" w:space="24" w:color="auto"/>
                                                    <w:bottom w:val="single" w:sz="2" w:space="24" w:color="auto"/>
                                                    <w:right w:val="single" w:sz="2" w:space="24" w:color="auto"/>
                                                  </w:divBdr>
                                                  <w:divsChild>
                                                    <w:div w:id="92418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735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9215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6311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2014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304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8899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1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2389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3368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1617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103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1317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02489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7759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7831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19291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24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942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3556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77015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7668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73732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40109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84131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26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12" w:color="auto"/>
                                                <w:left w:val="single" w:sz="2" w:space="12" w:color="auto"/>
                                                <w:bottom w:val="single" w:sz="2" w:space="12" w:color="auto"/>
                                                <w:right w:val="single" w:sz="2" w:space="12" w:color="auto"/>
                                              </w:divBdr>
                                              <w:divsChild>
                                                <w:div w:id="86383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579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8757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8314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806123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24315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70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12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743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12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337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6463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04734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37484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220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425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8789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522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uto"/>
                                                                                        <w:left w:val="single" w:sz="6" w:space="0" w:color="auto"/>
                                                                                        <w:bottom w:val="single" w:sz="6" w:space="0" w:color="auto"/>
                                                                                        <w:right w:val="single" w:sz="6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714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194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450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4236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2026-03-19T13:12:00Z</dcterms:created>
  <dcterms:modified xsi:type="dcterms:W3CDTF">2026-03-19T13:12:00Z</dcterms:modified>
</cp:coreProperties>
</file>