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cbb85340cbb4fe9651c8cd921fbdc3935fb4c3f.png"/>
            <a:graphic>
              <a:graphicData uri="http://schemas.openxmlformats.org/drawingml/2006/picture">
                <pic:pic>
                  <pic:nvPicPr>
                    <pic:cNvPr id="1" name="image-ccbb85340cbb4fe9651c8cd921fbdc3935fb4c3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текущие_показатели_программ"/>
      <w:r>
        <w:rPr>
          <w:rFonts w:eastAsia="georgia" w:cs="georgia" w:ascii="georgia" w:hAnsi="georgia"/>
          <w:b/>
          <w:color w:val="000000"/>
          <w:sz w:val="24"/>
        </w:rPr>
        <w:t xml:space="preserve">Текущие показатели программ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Посещаемость показывает, что группа 65-74 лет активна в гимнастике (410 чел.) и скандинавской ходьбе (350 чел.), но слабо в танцах (120 чел.) и компьютерной грамотности (320 чел.); для 75+ предпочтительна гимнастика (220 чел.) и ходьба (180 чел.), танцы минимальны (15 чел.). Текущие нормативы (ЧСС до 125 уд/мин, 25 мин без отдыха, 60-80 движ/мин, многозадачная координация) не учитывают 82% гипертоников и проблем суставов у 70+, а также жалобы 75% на быстрый темп. Опрос выявил спрос на нутрициологию, дыхание и садоводство; медицинский контроль (справка ЛФК, давление &lt;145 мм рт. ст.) обязателен.</w:t>
      </w:r>
    </w:p>
    <w:p>
      <w:pPr>
        <w:spacing w:line="360" w:before="315" w:after="105" w:lineRule="auto"/>
        <w:ind w:left="-30"/>
        <w:jc w:val="left"/>
      </w:pPr>
      <w:bookmarkStart w:id="1" w:name="bm_3_главных_отличия_нужд_70"/>
      <w:r>
        <w:rPr>
          <w:rFonts w:eastAsia="georgia" w:cs="georgia" w:ascii="georgia" w:hAnsi="georgia"/>
          <w:b/>
          <w:color w:val="000000"/>
          <w:sz w:val="24"/>
        </w:rPr>
        <w:t xml:space="preserve">3 главных отличия нужд 70+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Здоровье:</w:t>
      </w:r>
      <w:r>
        <w:rPr>
          <w:rFonts w:eastAsia="georgia" w:cs="georgia" w:ascii="georgia" w:hAnsi="georgia"/>
          <w:color w:val="000000"/>
        </w:rPr>
        <w:t xml:space="preserve"> Высокая распространенность гипертонии (82%) и суставных болезней требует снижения кардионагрузки и фокуса на ЛФК без резких движений, в отличие от общей группы.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Темп:</w:t>
      </w:r>
      <w:r>
        <w:rPr>
          <w:rFonts w:eastAsia="georgia" w:cs="georgia" w:ascii="georgia" w:hAnsi="georgia"/>
          <w:color w:val="000000"/>
        </w:rPr>
        <w:t xml:space="preserve"> 75% не поспевают за инструктором, поэтому нужен медленный ритм (30-50 движ/мин) вместо 60-80, с паузами каждые 10-15 мин.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Интересы:</w:t>
      </w:r>
      <w:r>
        <w:rPr>
          <w:rFonts w:eastAsia="georgia" w:cs="georgia" w:ascii="georgia" w:hAnsi="georgia"/>
          <w:color w:val="000000"/>
        </w:rPr>
        <w:t xml:space="preserve"> Спрос на спокойные практики (дыхание, нутрициология, садоводство) превышает танцы; добавить вместо интенсивных активностей. [query data]</w:t>
      </w:r>
    </w:p>
    <w:p>
      <w:pPr>
        <w:spacing w:line="360" w:before="315" w:after="105" w:lineRule="auto"/>
        <w:ind w:left="-30"/>
        <w:jc w:val="left"/>
      </w:pPr>
      <w:bookmarkStart w:id="6" w:name="возрастные_аудитории"/>
      <w:r>
        <w:rPr>
          <w:rFonts w:eastAsia="georgia" w:cs="georgia" w:ascii="georgia" w:hAnsi="georgia"/>
          <w:b/>
          <w:color w:val="000000"/>
          <w:sz w:val="24"/>
        </w:rPr>
        <w:t xml:space="preserve">Возрастные аудитории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65-74 года:</w:t>
      </w:r>
      <w:r>
        <w:rPr>
          <w:rFonts w:eastAsia="georgia" w:cs="georgia" w:ascii="georgia" w:hAnsi="georgia"/>
          <w:color w:val="000000"/>
          <w:sz w:val="21"/>
        </w:rPr>
        <w:t xml:space="preserve"> Активны (гимнастика/ходьба &gt;300 чел.), но переходят к ЛФК; фокус на поддержание (умеренная ходьба 30 мин).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75+ лет:</w:t>
      </w:r>
      <w:r>
        <w:rPr>
          <w:rFonts w:eastAsia="georgia" w:cs="georgia" w:ascii="georgia" w:hAnsi="georgia"/>
          <w:color w:val="000000"/>
          <w:sz w:val="21"/>
        </w:rPr>
        <w:t xml:space="preserve"> Меньше (гимнастика/ходьба ~200 чел.), приоритет безопасность; легкие упражнения сидя/стоя с опорой.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70+ общее:</w:t>
      </w:r>
      <w:r>
        <w:rPr>
          <w:rFonts w:eastAsia="georgia" w:cs="georgia" w:ascii="georgia" w:hAnsi="georgia"/>
          <w:color w:val="000000"/>
          <w:sz w:val="21"/>
        </w:rPr>
        <w:t xml:space="preserve"> Объединить как "Долголетие 70+", с подгруппами по справке ЛФК; мониторинг давления обязательно.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9" w:name="адаптированные_нормативы_нагрузки"/>
      <w:r>
        <w:rPr>
          <w:rFonts w:eastAsia="georgia" w:cs="georgia" w:ascii="georgia" w:hAnsi="georgia"/>
          <w:b/>
          <w:color w:val="000000"/>
          <w:sz w:val="24"/>
        </w:rPr>
        <w:t xml:space="preserve">Адаптированные нормативы нагрузки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Предлагаемые пороги для безопасности (на основе рекомендаций ВОЗ/ЛФК для гипертоников 70+): ЧСС max = 220 - возраст (~110-115 уд/мин), давление &lt;145/90 мм рт. ст., без нагрузки при &gt;145. Блоки по 10-15 мин с отдыхом (диван/скамья), темп 30-50 движ/мин, простая координация (одна задача).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Текущие (общие)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Адаптированные 70+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ЧСС 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125 уд/мин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110 уд/мин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МЧСС=220-возраст; гипертония 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 без отдыха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10-15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Суставы/давление; паузы с контролем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Темп упражнений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60-80 движ/мин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30-50 движ/мин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Жалобы 75%; спокойный ЛФК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Координация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Многозадачная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Простая (руки/ноги отдельно)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Баланс без падений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рекомендации_по_площадкам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Рекомендации по площадкам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Улучшить Филинский парк (пандусы, освещение &gt;400 люкс); использовать зоны отдыха для пауз. Добавить занятия дыханием/лекциями в Можайском/Ломоносовском ЦК. [query data]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" w:name="fn1"/>
    <w:bookmarkEnd w:id="11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https://immunitet.org/lfk-pri-gipertonicheskoj-bolezni-kompleks-uprazhnenij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2"/>
    <w:bookmarkEnd w:id="12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https://dom-prestarelyh-ramenskoe.ru/diagnozy/gipertonicheskaya-bolezn/lfk-pri-gipertonicheskoj-bolezni.html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3"/>
    <w:bookmarkEnd w:id="13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https://www.pansion-zabota.ru/info/articles/zaryadka-dlya-pozhilykh-lyudey-na-kazhdyy-den-luchshie-uprazhneniya-v-spokoynom-tempe/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4"/>
    <w:bookmarkEnd w:id="14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https://vrn.aif.ru/health/life/yoga_tancy_i_gimnastika_so_stulom_vrach_ob_uprazhneniyah_dlya_pozhilyh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5"/>
    <w:bookmarkEnd w:id="15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https://me.health.gov.il/ru/older-adult/keep-me-healthy/healthy-lifestyle/physical-exercise/physical-activity/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6"/>
    <w:bookmarkEnd w:id="16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https://www.trbzdrav.ru/article-healthy-lifestyle/physical-activity.php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7"/>
    <w:bookmarkEnd w:id="17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https://www.msdmanuals.com/ru/professional/специальные-темы/физические-нагрузки/физическая-нагрузка-у-пожилых-людей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8"/>
    <w:bookmarkEnd w:id="18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https://med-cen-cozmp-kursk-r38.gosweb.gosuslugi.ru/netcat_files/8/9/LFK_pri_gipertonicheskoy_bolezni.docx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9"/>
    <w:bookmarkEnd w:id="19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https://www.san-rasswet.ru/blog/rekomendaczii-uprazhnenij-dlya-pozhilyix-lyudej/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10"/>
    <w:bookmarkEnd w:id="20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https://www.medkirov.ru/site/lsp9c5cf8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cbb85340cbb4fe9651c8cd921fbdc3935fb4c3f.png" TargetMode="Internal"/><Relationship Id="rId6" Type="http://schemas.openxmlformats.org/officeDocument/2006/relationships/hyperlink" Target="https://immunitet.org/lfk-pri-gipertonicheskoj-bolezni-kompleks-uprazhnenij" TargetMode="External"/><Relationship Id="rId7" Type="http://schemas.openxmlformats.org/officeDocument/2006/relationships/hyperlink" Target="https://dom-prestarelyh-ramenskoe.ru/diagnozy/gipertonicheskaya-bolezn/lfk-pri-gipertonicheskoj-bolezni.html" TargetMode="External"/><Relationship Id="rId8" Type="http://schemas.openxmlformats.org/officeDocument/2006/relationships/hyperlink" Target="https://www.pansion-zabota.ru/info/articles/zaryadka-dlya-pozhilykh-lyudey-na-kazhdyy-den-luchshie-uprazhneniya-v-spokoynom-tempe/" TargetMode="External"/><Relationship Id="rId9" Type="http://schemas.openxmlformats.org/officeDocument/2006/relationships/hyperlink" Target="https://vrn.aif.ru/health/life/yoga_tancy_i_gimnastika_so_stulom_vrach_ob_uprazhneniyah_dlya_pozhilyh" TargetMode="External"/><Relationship Id="rId10" Type="http://schemas.openxmlformats.org/officeDocument/2006/relationships/hyperlink" Target="https://me.health.gov.il/ru/older-adult/keep-me-healthy/healthy-lifestyle/physical-exercise/physical-activity/" TargetMode="External"/><Relationship Id="rId11" Type="http://schemas.openxmlformats.org/officeDocument/2006/relationships/hyperlink" Target="https://www.trbzdrav.ru/article-healthy-lifestyle/physical-activity.php" TargetMode="External"/><Relationship Id="rId12" Type="http://schemas.openxmlformats.org/officeDocument/2006/relationships/hyperlink" Target="https://www.msdmanuals.com/ru/professional/%D1%81%D0%BF%D0%B5%D1%86%D0%B8%D0%B0%D0%BB%D1%8C%D0%BD%D1%8B%D0%B5-%D1%82%D0%B5%D0%BC%D1%8B/%D1%84%D0%B8%D0%B7%D0%B8%D1%87%D0%B5%D1%81%D0%BA%D0%B8%D0%B5-%D0%BD%D0%B0%D0%B3%D1%80%D1%83%D0%B7%D0%BA%D0%B8/%D1%84%D0%B8%D0%B7%D0%B8%D1%87%D0%B5%D1%81%D0%BA%D0%B0%D1%8F-%D0%BD%D0%B0%D0%B3%D1%80%D1%83%D0%B7%D0%BA%D0%B0-%D1%83-%D0%BF%D0%BE%D0%B6%D0%B8%D0%BB%D1%8B%D1%85-%D0%BB%D1%8E%D0%B4%D0%B5%D0%B9" TargetMode="External"/><Relationship Id="rId13" Type="http://schemas.openxmlformats.org/officeDocument/2006/relationships/hyperlink" Target="https://med-cen-cozmp-kursk-r38.gosweb.gosuslugi.ru/netcat_files/8/9/LFK_pri_gipertonicheskoy_bolezni.docx" TargetMode="External"/><Relationship Id="rId14" Type="http://schemas.openxmlformats.org/officeDocument/2006/relationships/hyperlink" Target="https://www.san-rasswet.ru/blog/rekomendaczii-uprazhnenij-dlya-pozhilyix-lyudej/" TargetMode="External"/><Relationship Id="rId15" Type="http://schemas.openxmlformats.org/officeDocument/2006/relationships/hyperlink" Target="https://www.medkirov.ru/site/lsp9c5cf8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2026-03-19T13:05:48.616Z</dcterms:created>
  <dcterms:modified xsi:type="dcterms:W3CDTF">2026-03-19T13:05:48.616Z</dcterms:modified>
</cp:coreProperties>
</file>