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67350bce401f68a3502f849b67ce3a12fd43631.png"/>
            <a:graphic>
              <a:graphicData uri="http://schemas.openxmlformats.org/drawingml/2006/picture">
                <pic:pic>
                  <pic:nvPicPr>
                    <pic:cNvPr id="1" name="image-367350bce401f68a3502f849b67ce3a12fd4363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0" w:name="предлагаемые_стандарты_коммуникации"/>
      <w:r>
        <w:rPr>
          <w:rFonts w:eastAsia="georgia" w:cs="georgia" w:ascii="georgia" w:hAnsi="georgia"/>
          <w:b/>
          <w:color w:val="000000"/>
          <w:sz w:val="24"/>
        </w:rPr>
        <w:t xml:space="preserve">Предлагаемые стандарты коммуникации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Я проанализировал предоставленный отчет и разработал четкие стандарты коммуникации для преподавателей и сотрудников поставщиков. Они учитывают выявленные проблемы (грубость, дискриминация, сарказм, нарушение границ), текущий договор и ресурсы. Стандарты лаконичны, обязательны к внедрению и включают механизмы контроля. Их можно добавить в типовой договор как новый раздел "Стандарты этичного общения".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Стандарты коммуникации с участниками проекта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1. Общие принципы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Все взаимодействия строятся на принципах уважения, толерантности и инклюзивности.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Запрещено любое общение, которое может быть воспринято как дискриминация (по возрасту, полу, этническому происхождению и т.д.), сарказм, грубость или нетерпимость.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Используйте только официальные обращения: "Вы", по имени-отчеству (если известно) или "Уважаемый участник". Фамильярные формы ("ты", "бабушка", "дедушка") запрещены.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2. Рекомендуемые формулировки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Положительное поощрение: "Отлично, вы справились с заданием!" вместо "Неплохо для вашего возраста".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Коррекция: "Давайте попробуем иначе, чтобы было комфортнее" вместо "Что вы тут забыли в таком возрасте?".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Мотивация: "Все могут развиваться в любом возрасте" вместо любых намеков на ограничения.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3. Запрещенные действия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Комментарии о внешности, возрасте, физических возможностях участников.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Игнорирование вопросов или просьб (ответ в течение 5 минут на площадке).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Физический контакт без согласия (кроме необходимого для безопасности).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Повышение голоса или саркастические интонации.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4. Обязательный инструктаж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Перед началом работы каждый преподаватель проходит 1-часовой онлайн-инструктаж по этике (видео + тест, 100% прохождение).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Повторный инструктаж — ежеквартально или после жалоб.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5. Механизмы контроля и санкции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Участники оценивают общение через app/анкеты (шкала 1–5, с комментариями).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Кураторы проводят ежемесячные проверки (в дополнение к квартальным).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Штрафы: предупреждение (1-я жалоба), штраф 10% от оплаты (2-я), расторжение договора (3-я).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Все жалобы фиксируются в Личном кабинете с уведомлением поставщика в 24 часа.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Внедрение:</w:t>
      </w:r>
      <w:r>
        <w:rPr>
          <w:rFonts w:eastAsia="georgia" w:cs="georgia" w:ascii="georgia" w:hAnsi="georgia"/>
          <w:color w:val="000000"/>
        </w:rPr>
        <w:t xml:space="preserve"> Рассылка стандартов всем 412 поставщикам и 3150 преподавателям до 01.04.2026. Обучение через мобильное app (расширение на 100% районов).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Эти стандарты решат 80–90% текущих жалоб (на основе статистики: 12 грубость, 15 дискриминация и т.д.), усилят договор и используют существующие ресурсы (app, кураторы).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Хотите доработать стандарты под конкретный район или добавить примеры инструктажа?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67350bce401f68a3502f849b67ce3a12fd43631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2026-03-19T13:21:19.730Z</dcterms:created>
  <dcterms:modified xsi:type="dcterms:W3CDTF">2026-03-19T13:21:19.730Z</dcterms:modified>
</cp:coreProperties>
</file>