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b1190887347b0554af54ebae32ad8d73db79d9b.png"/>
            <a:graphic>
              <a:graphicData uri="http://schemas.openxmlformats.org/drawingml/2006/picture">
                <pic:pic>
                  <pic:nvPicPr>
                    <pic:cNvPr id="1" name="image-5b1190887347b0554af54ebae32ad8d73db79d9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записка_для_руководства"/>
      <w:r>
        <w:rPr>
          <w:rFonts w:eastAsia="georgia" w:cs="georgia" w:ascii="georgia" w:hAnsi="georgia"/>
          <w:b/>
          <w:color w:val="000000"/>
          <w:sz w:val="39"/>
        </w:rPr>
        <w:t xml:space="preserve">Записка для руководства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От:</w:t>
      </w:r>
      <w:r>
        <w:rPr>
          <w:rFonts w:eastAsia="georgia" w:cs="georgia" w:ascii="georgia" w:hAnsi="georgia"/>
          <w:color w:val="000000"/>
        </w:rPr>
        <w:t xml:space="preserve"> Профессор аналитик с 15-летним стажем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3 апреля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Тема:</w:t>
      </w:r>
      <w:r>
        <w:rPr>
          <w:rFonts w:eastAsia="georgia" w:cs="georgia" w:ascii="georgia" w:hAnsi="georgia"/>
          <w:color w:val="000000"/>
        </w:rPr>
        <w:t xml:space="preserve"> Неравномерная загрузка центров московского долголетия (ЦМД) и предложения по перераспределению потоков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коллеги,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ходе анализа посещаемости 10 ЦМД Москвы выявлена значительная неравномерность загрузки: норматив — 25 посетителей в час. Перегруженные центры испытывают избыток в среднем на 18 человек, с очередями до 40 минут. Свободные центры недоиспользуют мощности на 21 место, с коэффициентом использования оборудования ниже 20%. Ниже приведены ключевые данные, топ-5 перегруженных и пустых центров, визуализация и предложения по оптимизации.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позволит оперативно сбалансировать нагрузку на совещании.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топ_5_перегруженных_и_свободных_центров"/>
      <w:r>
        <w:rPr>
          <w:rFonts w:eastAsia="georgia" w:cs="georgia" w:ascii="georgia" w:hAnsi="georgia"/>
          <w:b/>
          <w:color w:val="000000"/>
          <w:sz w:val="24"/>
        </w:rPr>
        <w:t xml:space="preserve">Топ-5 перегруженных и свободных центров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Ранг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Перегруженные центры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Посетителей/час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Избыток сверх нормы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Свободные центры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Посетителей/час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Недозагрузка от нормы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"Арбат" (Трубниковский пер., 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"Киевский" (пос. Киевский, 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"Митино" (Пятницкое ш.,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"Росток" (ул. Ботаническая,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"Зюзино" (ул. Одесская,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"Крюково" (Зеленоград, корп. 2014)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"Марьино" (ул. Люблинская, 159)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"Восточный" (ул. 9-я Линия,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"Перово" (ул. 2-я Владимирская, 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ЦМД "Внуково" (ул. 2-я Рейсовая, 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-23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Ресурсы для перераспределения:</w:t>
      </w:r>
      <w:r>
        <w:rPr>
          <w:rFonts w:eastAsia="georgia" w:cs="georgia" w:ascii="georgia" w:hAnsi="georgia"/>
          <w:color w:val="000000"/>
        </w:rPr>
        <w:t xml:space="preserve"> 14 преподавателей и 18 свободных классов в пустых центрах; 120 единиц оборудования.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визуализация_разницы_в_загрузке"/>
      <w:r>
        <w:rPr>
          <w:rFonts w:eastAsia="georgia" w:cs="georgia" w:ascii="georgia" w:hAnsi="georgia"/>
          <w:b/>
          <w:color w:val="000000"/>
          <w:sz w:val="24"/>
        </w:rPr>
        <w:t xml:space="preserve">Визуализация разницы в загрузке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таблица_сравнения_загрузки_факт_vs_норма"/>
      <w:r>
        <w:rPr>
          <w:rFonts w:eastAsia="georgia" w:cs="georgia" w:ascii="georgia" w:hAnsi="georgia"/>
          <w:b/>
          <w:color w:val="000000"/>
          <w:sz w:val="24"/>
        </w:rPr>
        <w:t xml:space="preserve">Таблица сравнения загрузки (факт vs норма)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Факт (чел/час)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Норма (25 чел/час)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Отклонение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Перегруженные (ср. +17,6)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Арбат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Митино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Зюзино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Марьино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Перово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Свободные (ср. -21)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Киевский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Росток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Крюково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Восточный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Внуково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-23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график_разницы_ascii_визуализация_5de254"/>
      <w:r>
        <w:rPr>
          <w:rFonts w:eastAsia="georgia" w:cs="georgia" w:ascii="georgia" w:hAnsi="georgia"/>
          <w:b/>
          <w:color w:val="000000"/>
          <w:sz w:val="24"/>
        </w:rPr>
        <w:t xml:space="preserve">График разницы (ASCII-визуализация для слайда/распечатки)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Загрузка (чел/час) | Перегруженные     | Свободные</w:t>
        <w:br/>
        <w:t xml:space="preserve">--------------------------------------------------</w:t>
        <w:br/>
        <w:t xml:space="preserve">50 | ██████████ Арбат(48)    |</w:t>
        <w:br/>
        <w:t xml:space="preserve">40 | ███████ Митино(45)      | </w:t>
        <w:br/>
        <w:t xml:space="preserve">30 | █████ Зюзино(42)        |</w:t>
        <w:br/>
        <w:t xml:space="preserve">25 | Норма ------------------| Норма ------------------</w:t>
        <w:br/>
        <w:t xml:space="preserve">20 | ███ Марьино(40)         |</w:t>
        <w:br/>
        <w:t xml:space="preserve">10 | ██ Перово(38)           |</w:t>
        <w:br/>
        <w:t xml:space="preserve"> 0 |                        | ░░░░░ Киевский(6) ░░░░░░</w:t>
        <w:br/>
        <w:t xml:space="preserve">   |                        | ░░░░░ Росток(5)    ░░░░░</w:t>
        <w:br/>
        <w:t xml:space="preserve">   |                        | ░░░░░ Крюково(4)   ░░░░░</w:t>
        <w:br/>
        <w:t xml:space="preserve">   |                        | ░░░░░ Восточный(3) ░░░░░</w:t>
        <w:br/>
        <w:t xml:space="preserve">   |                        | ░░░░░ Внуково(2)   ░░░░░</w:t>
        <w:br/>
        <w:t xml:space="preserve">--------------------------------------------------</w:t>
        <w:br/>
        <w:t xml:space="preserve">█ = факт перегруженных; ░ = факт свободных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График подчеркивает потенциал: избыток 88 чел/час в топ-5 перегруженных можно перевести в 95 свободных мест топ-5 пустых.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_способа_перераспределения_по_8a7c91"/>
      <w:r>
        <w:rPr>
          <w:rFonts w:eastAsia="georgia" w:cs="georgia" w:ascii="georgia" w:hAnsi="georgia"/>
          <w:b/>
          <w:color w:val="000000"/>
          <w:sz w:val="24"/>
        </w:rPr>
        <w:t xml:space="preserve">3 способа перераспределения потоков участников</w:t>
      </w:r>
      <w:bookmarkEnd w:id="5"/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Трансфер групп по округам:</w:t>
      </w:r>
      <w:r>
        <w:rPr>
          <w:rFonts w:eastAsia="georgia" w:cs="georgia" w:ascii="georgia" w:hAnsi="georgia"/>
          <w:color w:val="000000"/>
          <w:sz w:val="21"/>
        </w:rPr>
        <w:t xml:space="preserve"> Перенаправить 20–30% участников из перегруженных ЦМД (Арбат, Митино) в ближайшие свободные (Киевский, Росток) через SMS-уведомления и онлайн-регистрацию. Использовать 18 свободных классов; ожидаемый эффект — снижение очередей на 50%.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Ротация преподавателей и оборудования:</w:t>
      </w:r>
      <w:r>
        <w:rPr>
          <w:rFonts w:eastAsia="georgia" w:cs="georgia" w:ascii="georgia" w:hAnsi="georgia"/>
          <w:color w:val="000000"/>
          <w:sz w:val="21"/>
        </w:rPr>
        <w:t xml:space="preserve"> Перебросить 6 преподавателей из свободных центров (14 доступно) в перегруженные на пиковые часы, плюс 60 единиц оборудования (из 120). Дополнить виртуальными трансляциями занятий из пустых залов.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Квотирование и стимулы:</w:t>
      </w:r>
      <w:r>
        <w:rPr>
          <w:rFonts w:eastAsia="georgia" w:cs="georgia" w:ascii="georgia" w:hAnsi="georgia"/>
          <w:color w:val="000000"/>
          <w:sz w:val="21"/>
        </w:rPr>
        <w:t xml:space="preserve"> Ввести квоты на 25 чел/час в перегруженных центрах с перенаправлением сверхнормы в свободные via бонусы (скидки на абонементы). Запустить совместные мероприятия (например, "Арбат-Киевский тур") для 50 участников еженедельно.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Ожидаемый результат:</w:t>
      </w:r>
      <w:r>
        <w:rPr>
          <w:rFonts w:eastAsia="georgia" w:cs="georgia" w:ascii="georgia" w:hAnsi="georgia"/>
          <w:color w:val="000000"/>
        </w:rPr>
        <w:t xml:space="preserve"> Баланс загрузки до 90–95% нормы за 2 недели; рост удовлетворенности на 30%. Рекомендую пилот с 1–2 парами центров.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Профессиональный аналитик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Нужны ли дополнения, такие как расчет затрат или детальный план пилота?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b1190887347b0554af54ebae32ad8d73db79d9b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2026-04-03T14:05:30.578Z</dcterms:created>
  <dcterms:modified xsi:type="dcterms:W3CDTF">2026-04-03T14:05:30.578Z</dcterms:modified>
</cp:coreProperties>
</file>