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ПРОТОКОЛ ОПЕРАТИВНОГО СОВЕЩАНИЯ</w:t>
      </w:r>
    </w:p>
    <w:p>
      <w:pPr>
        <w:spacing w:after="60"/>
        <w:jc w:val="center"/>
      </w:pPr>
      <w:r>
        <w:rPr>
          <w:rFonts w:ascii="Arial" w:cs="Arial" w:eastAsia="Arial" w:hAnsi="Arial"/>
          <w:color w:val="7A7974"/>
          <w:sz w:val="24"/>
          <w:szCs w:val="24"/>
        </w:rPr>
        <w:t xml:space="preserve">8 февраля</w:t>
      </w:r>
    </w:p>
    <w:p>
      <w:pPr>
        <w:pBdr>
          <w:bottom w:val="single" w:color="D4D1CA" w:sz="4"/>
        </w:pBdr>
        <w:spacing w:after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1. Участники совещания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Председатель (ведущий совещания)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Сергей Владимирович — вопросы набора и преподавательского состава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Игорь Петрович — вопросы помещений и площадок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Елена Николаевна — финансы и отчётность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Ольга Михайловна — платёжный документооборот</w:t>
      </w:r>
    </w:p>
    <w:p>
      <w:pPr>
        <w:spacing w:after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2. Повестка дня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Итоги набора на весенний семестр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Готовность помещений для занятий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Финансирование: смета и авансовые платежи на II квартал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Комплектование кадров для новых направлений (скандинавская ходьба, цифровая грамотность)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Сводный отчёт по активностям за январь для департамента</w:t>
      </w:r>
    </w:p>
    <w:p>
      <w:pPr>
        <w:spacing w:after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3. Краткое содержание обсуждения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Набор на весенний семестр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Подано 2 847 заявлений, из них обработано 2 156 (76%). Распределение по округам: Центральный — 634, Северный — 512, Южный — 428, Восточный — 389, остальные округа — 884.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Помещения для занятий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Согласованы 47 из 52 запланированных площадок. Не согласованы 5 объектов: 2 в Зеленограде, 2 в Троицке, 1 в Новомосковске. Причина — истечение срока действия санитарных заключений и отсутствие актуальных техпаспортов на 3 объектах.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Финансирование (II квартал)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Утверждён бюджет: 124 000 000 руб. Распределение: оплата преподавателей — 68 млн руб., аренда помещений — 32 млн руб., материалы и оборудование — 24 млн руб. Авансовые транши: первый — 45 млн руб. (12 февраля), второй — 15 марта.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Новые направления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Скандинавская ходьба: подобраны 12 инструкторов с сертификатами, набор завершён. Цифровая грамотность: привлечены 8 преподавателей; требуется ещё 4 специалиста для Восточного и Южного округов.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Отчётность за январь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Проведено 1 834 занятия, охват — 23 600 участников, средняя посещаемость — 89%.</w:t>
      </w:r>
    </w:p>
    <w:p>
      <w:pPr>
        <w:spacing w:after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4. Принятые решения и контрольные сроки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26"/>
        <w:gridCol w:w="1800"/>
        <w:gridCol w:w="1700"/>
      </w:tblGrid>
      <w:tr>
        <w:trPr>
          <w:tblHeader/>
        </w:trPr>
        <w:tc>
          <w:tcPr>
            <w:tcW w:type="dxa" w:w="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№</w:t>
            </w:r>
          </w:p>
        </w:tc>
        <w:tc>
          <w:tcPr>
            <w:tcW w:type="dxa" w:w="502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Ответственный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Срок</w:t>
            </w:r>
          </w:p>
        </w:tc>
      </w:tr>
      <w:tr>
        <w:tc>
          <w:tcPr>
            <w:tcW w:type="dxa" w:w="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1</w:t>
            </w:r>
          </w:p>
        </w:tc>
        <w:tc>
          <w:tcPr>
            <w:tcW w:type="dxa" w:w="502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Завершить обработку всех заявлений на весенний семестр. Предоставить сводный отчёт по всем округам.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Сергей Владимирович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15 февраля</w:t>
            </w:r>
          </w:p>
        </w:tc>
      </w:tr>
      <w:tr>
        <w:tc>
          <w:tcPr>
            <w:tcW w:type="dxa" w:w="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2</w:t>
            </w:r>
          </w:p>
        </w:tc>
        <w:tc>
          <w:tcPr>
            <w:tcW w:type="dxa" w:w="502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Урегулировать получение техпаспортов и санитарных заключений для 5 площадок (2 в Зеленограде, 2 в Троицке, 1 в Новомосковске). Лично контролировать исполнение. Предоставить отчёт.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Игорь Петрович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22 февраля</w:t>
            </w:r>
          </w:p>
        </w:tc>
      </w:tr>
      <w:tr>
        <w:tc>
          <w:tcPr>
            <w:tcW w:type="dxa" w:w="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3</w:t>
            </w:r>
          </w:p>
        </w:tc>
        <w:tc>
          <w:tcPr>
            <w:tcW w:type="dxa" w:w="502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Согласовать с бухгалтерией график платежей. Предоставить список получателей авансов на утверждение.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Ольга Михайловна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10 февраля</w:t>
            </w:r>
          </w:p>
        </w:tc>
      </w:tr>
      <w:tr>
        <w:tc>
          <w:tcPr>
            <w:tcW w:type="dxa" w:w="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4</w:t>
            </w:r>
          </w:p>
        </w:tc>
        <w:tc>
          <w:tcPr>
            <w:tcW w:type="dxa" w:w="502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Укомплектовать штат преподавателей по направлению «Цифровая грамотность» (требуется ещё 4 человека на Восточный и Южный округа).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Сергей Владимирович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1 марта</w:t>
            </w:r>
          </w:p>
        </w:tc>
      </w:tr>
      <w:tr>
        <w:tc>
          <w:tcPr>
            <w:tcW w:type="dxa" w:w="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5</w:t>
            </w:r>
          </w:p>
        </w:tc>
        <w:tc>
          <w:tcPr>
            <w:tcW w:type="dxa" w:w="502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Сформировать итоговый отчёт по всем активностям за январь с финансовыми показателями и предоставить председателю.</w:t>
            </w:r>
          </w:p>
        </w:tc>
        <w:tc>
          <w:tcPr>
            <w:tcW w:type="dxa" w:w="1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2"/>
                <w:szCs w:val="22"/>
              </w:rPr>
              <w:t xml:space="preserve">Елена Николаевна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8251D"/>
                <w:sz w:val="22"/>
                <w:szCs w:val="22"/>
              </w:rPr>
              <w:t xml:space="preserve">9 февраля (до обеда)</w:t>
            </w:r>
          </w:p>
        </w:tc>
      </w:tr>
    </w:tbl>
    <w:p>
      <w:pPr>
        <w:spacing w:after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5. Следующее совещание</w:t>
      </w:r>
    </w:p>
    <w:p>
      <w:pPr>
        <w:spacing w:after="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Дата: 22 февраля</w:t>
      </w:r>
    </w:p>
    <w:p>
      <w:pPr>
        <w:spacing w:after="4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Подписи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8251D"/>
                <w:sz w:val="22"/>
                <w:szCs w:val="22"/>
              </w:rPr>
              <w:t xml:space="preserve">Председатель совещания: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color w:val="7A7974"/>
                <w:sz w:val="22"/>
                <w:szCs w:val="22"/>
              </w:rPr>
              <w:t xml:space="preserve">_______________________</w:t>
            </w:r>
          </w:p>
        </w:tc>
        <w:tc>
          <w:tcPr>
            <w:tcW w:type="dxa" w:w="4513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8251D"/>
                <w:sz w:val="22"/>
                <w:szCs w:val="22"/>
              </w:rPr>
              <w:t xml:space="preserve">Секретарь совещания: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color w:val="7A7974"/>
                <w:sz w:val="22"/>
                <w:szCs w:val="22"/>
              </w:rPr>
              <w:t xml:space="preserve">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1CA" w:sz="4"/>
      </w:pBdr>
      <w:jc w:val="center"/>
    </w:pPr>
    <w:r>
      <w:rPr>
        <w:rFonts w:ascii="Arial" w:cs="Arial" w:eastAsia="Arial" w:hAnsi="Arial"/>
        <w:color w:val="7A7974"/>
        <w:sz w:val="16"/>
        <w:szCs w:val="16"/>
      </w:rPr>
      <w:t xml:space="preserve">Протокол оперативного совещания · Стр.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6"/>
        <w:szCs w:val="16"/>
      </w:rPr>
      <w:t xml:space="preserve"> из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7974"/>
        <w:sz w:val="16"/>
        <w:szCs w:val="16"/>
      </w:rPr>
      <w:t xml:space="preserve">Для служебного пользования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2026-04-03T13:52:05.384Z</dcterms:created>
  <dcterms:modified xsi:type="dcterms:W3CDTF">2026-04-03T13:52:05.392Z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