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e785ce4a419ad9a2cebc9ed5897e082c14bb9ae7.png"/>
            <a:graphic>
              <a:graphicData uri="http://schemas.openxmlformats.org/drawingml/2006/picture">
                <pic:pic>
                  <pic:nvPicPr>
                    <pic:cNvPr id="1" name="image-e785ce4a419ad9a2cebc9ed5897e082c14bb9ae7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опыт_крупных_фестивалей_показал_к_7d87a4"/>
      <w:r>
        <w:rPr>
          <w:rFonts w:eastAsia="georgia" w:cs="georgia" w:ascii="georgia" w:hAnsi="georgia"/>
          <w:b/>
          <w:color w:val="000000"/>
          <w:sz w:val="39"/>
        </w:rPr>
        <w:t xml:space="preserve">Опыт крупных фестивалей показал: красивые площадки часто неудобны для людей старшего возраста (очереди, нет лифтов, духота). Это вызывает негатив и жалобы. Мы не должны повторять этих ошибок.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Разработай концепцию мероприятия, где на первом месте - удобство участника (особенно маломобильного). Создай прототипы карточек контента (схемы, памятки), которые помогут гостям легко ориентироваться. Исключи очереди на входе и в гардеробе.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Сформулирую концепцию «фестиваля без барьеров» и сразу дам прототипы карточек/схем, которые можно отдать дизайнеру в работу.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4" w:name="fnref4"/>
      <w:bookmarkEnd w:id="4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5" w:name="fnref5"/>
      <w:bookmarkEnd w:id="5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1_общая_концепция_мероприятия"/>
      <w:r>
        <w:rPr>
          <w:rFonts w:eastAsia="georgia" w:cs="georgia" w:ascii="georgia" w:hAnsi="georgia"/>
          <w:b/>
          <w:color w:val="000000"/>
          <w:sz w:val="24"/>
        </w:rPr>
        <w:t xml:space="preserve">1. Общая концепция мероприятия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Цель: участник старшего возраста чувствует себя уверенно и спокойно с первой минуты: все понятно, недалеко, без суеты и очередей.</w:t>
      </w:r>
      <w:bookmarkStart w:id="7" w:name="fnref1_1"/>
      <w:bookmarkEnd w:id="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8" w:name="fnref2_1"/>
      <w:bookmarkEnd w:id="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9" w:name="fnref3_1"/>
      <w:bookmarkEnd w:id="9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Ключевые принципы (универсальный дизайн, адаптированный под 55+ и маломобильных):</w:t>
      </w:r>
      <w:bookmarkStart w:id="10" w:name="fnref6"/>
      <w:bookmarkEnd w:id="10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11" w:name="fnref7"/>
      <w:bookmarkEnd w:id="11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bookmarkStart w:id="12" w:name="fnref1_2"/>
      <w:bookmarkEnd w:id="1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Один уровень или максимум один лифт, все основные активности на «маршруте без ступенек».</w:t>
      </w:r>
      <w:bookmarkStart w:id="13" w:name="fnref2_2"/>
      <w:bookmarkEnd w:id="13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4" w:name="fnref1_3"/>
      <w:bookmarkEnd w:id="14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Широкие проходы, отсутствие узких «бутылочных горлышек», минимум декора в проходах.</w:t>
      </w:r>
      <w:bookmarkStart w:id="15" w:name="fnref3_2"/>
      <w:bookmarkEnd w:id="15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6" w:name="fnref1_4"/>
      <w:bookmarkEnd w:id="1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Смешанные зоны (сидеть/стоять/каталки/коляски), без «отдельных загонов» для маломобильных.</w:t>
      </w:r>
      <w:bookmarkStart w:id="17" w:name="fnref1_5"/>
      <w:bookmarkEnd w:id="1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8" w:name="fnref6_1"/>
      <w:bookmarkEnd w:id="18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Простые и интуитивные сценарии: «от входа до активности не более 3 шагов/решений».</w:t>
      </w:r>
      <w:bookmarkStart w:id="19" w:name="fnref7_1"/>
      <w:bookmarkEnd w:id="19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20" w:name="fnref6_2"/>
      <w:bookmarkEnd w:id="20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Предсказуемый микроклимат: прохладнее нормы, много сидячих мест в тени/с кондиционером.</w:t>
      </w:r>
      <w:bookmarkStart w:id="21" w:name="fnref3_3"/>
      <w:bookmarkEnd w:id="21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bm_2_как_убрать_очереди_на_входе"/>
      <w:r>
        <w:rPr>
          <w:rFonts w:eastAsia="georgia" w:cs="georgia" w:ascii="georgia" w:hAnsi="georgia"/>
          <w:b/>
          <w:color w:val="000000"/>
          <w:sz w:val="24"/>
        </w:rPr>
        <w:t xml:space="preserve">2. Как убрать очереди на входе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Задача: человек приходит и буквально за 1–2 минуты оказывается внутри, без толпы и ожидания.</w:t>
      </w:r>
      <w:bookmarkStart w:id="23" w:name="fnref8"/>
      <w:bookmarkEnd w:id="23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  <w:bookmarkStart w:id="24" w:name="fnref9"/>
      <w:bookmarkEnd w:id="24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Организационные решения:</w:t>
      </w:r>
      <w:bookmarkStart w:id="25" w:name="fnref10"/>
      <w:bookmarkEnd w:id="25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  <w:bookmarkStart w:id="26" w:name="fnref11"/>
      <w:bookmarkEnd w:id="26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  <w:bookmarkStart w:id="27" w:name="fnref8_1"/>
      <w:bookmarkEnd w:id="27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Предварительная регистрация с выбором получасового окна прибытия (равномерно разрезаем поток).</w:t>
      </w:r>
      <w:bookmarkStart w:id="28" w:name="fnref9_1"/>
      <w:bookmarkEnd w:id="28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29" w:name="fnref8_2"/>
      <w:bookmarkEnd w:id="29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«Мягкий вход»: нет жесткого времени начала программы, в первые 60–90 минут только приветственные активности без дедлайнов.</w:t>
      </w:r>
      <w:bookmarkStart w:id="30" w:name="fnref8_3"/>
      <w:bookmarkEnd w:id="30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Два независимых коридора: «без сумок и верхней одежды» и «с сумками/колясками/ассистентами».</w:t>
      </w:r>
      <w:bookmarkStart w:id="31" w:name="fnref11_1"/>
      <w:bookmarkEnd w:id="31"/>
      <w:hyperlink w:anchor="fn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32" w:name="fnref8_4"/>
      <w:bookmarkEnd w:id="32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Отказ от сложного контроля: минимальная проверка, подготовка бейджа заранее (он выдан офлайн заранее или распечатан дома).</w:t>
      </w:r>
      <w:bookmarkStart w:id="33" w:name="fnref10_1"/>
      <w:bookmarkEnd w:id="33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34" w:name="fnref8_5"/>
      <w:bookmarkEnd w:id="34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Микро‑очереди: несколько коротких линий (4–6 стоек), а не один гигантский «змей».</w:t>
      </w:r>
      <w:bookmarkStart w:id="35" w:name="fnref11_2"/>
      <w:bookmarkEnd w:id="35"/>
      <w:hyperlink w:anchor="fn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36" w:name="fnref8_6"/>
      <w:bookmarkEnd w:id="36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Роль людей:</w:t>
      </w:r>
      <w:bookmarkStart w:id="37" w:name="fnref8_7"/>
      <w:bookmarkEnd w:id="37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 улице — «Навигаторы» с большими табличками «Вход», «Помогу», которые встречают и сразу распределяют по потокам.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 входа — «Ускорители» (помощь найти бейдж, поправить шарф, помочь с дверью, сопроводить маломобильного до зоны отдыха).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8" w:name="bm_3_как_убрать_очереди_в_гардеробе"/>
      <w:r>
        <w:rPr>
          <w:rFonts w:eastAsia="georgia" w:cs="georgia" w:ascii="georgia" w:hAnsi="georgia"/>
          <w:b/>
          <w:color w:val="000000"/>
          <w:sz w:val="24"/>
        </w:rPr>
        <w:t xml:space="preserve">3. Как убрать очереди в гардеробе</w:t>
      </w:r>
      <w:bookmarkEnd w:id="3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Цель: человек не стоит в общей толпе, а просто «оставляет вещи по пути», не останавливаясь надолго.</w:t>
      </w:r>
      <w:bookmarkStart w:id="39" w:name="fnref9_2"/>
      <w:bookmarkEnd w:id="39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  <w:bookmarkStart w:id="40" w:name="fnref12"/>
      <w:bookmarkEnd w:id="40"/>
      <w:hyperlink w:anchor="fn1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Механика гардероба без очереди:</w:t>
      </w:r>
      <w:bookmarkStart w:id="41" w:name="fnref12_1"/>
      <w:bookmarkEnd w:id="41"/>
      <w:hyperlink w:anchor="fn1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[12]</w:t>
        </w:r>
      </w:hyperlink>
      <w:bookmarkStart w:id="42" w:name="fnref9_3"/>
      <w:bookmarkEnd w:id="42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Смарт‑гардероб: ряд шкафчиков/ячейкок, распределенных по периметру, а не один большой гардероб.</w:t>
      </w:r>
      <w:bookmarkStart w:id="43" w:name="fnref9_4"/>
      <w:bookmarkEnd w:id="43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44" w:name="fnref12_2"/>
      <w:bookmarkEnd w:id="44"/>
      <w:hyperlink w:anchor="fn1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Модель «не один, а много»: несколько малых гардеробных точек (по 50–100 мест) на разных участках маршрута входа.</w:t>
      </w:r>
      <w:bookmarkStart w:id="45" w:name="fnref9_5"/>
      <w:bookmarkEnd w:id="45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Маркировка зон по цветам и символам (например, «Зеленый лист», «Синий дом», «Красное солнце»), чтобы легко вспомнить, где оставил вещи.</w:t>
      </w:r>
      <w:bookmarkStart w:id="46" w:name="fnref13"/>
      <w:bookmarkEnd w:id="46"/>
      <w:hyperlink w:anchor="fn1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47" w:name="fnref4_1"/>
      <w:bookmarkEnd w:id="47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тех, кому сложно наклоняться/тянуться: несколько «низких шкафчиков» и стойки с сиденьями напротив.</w:t>
      </w:r>
      <w:bookmarkStart w:id="48" w:name="fnref6_3"/>
      <w:bookmarkEnd w:id="48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49" w:name="fnref3_4"/>
      <w:bookmarkEnd w:id="49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есть бюджет/партнеры: аренда или имитация «умных гардеробных шкафчиков» с электронным замком, где человек сам закрывает ячейку и не общается с очередью.</w:t>
      </w:r>
      <w:bookmarkStart w:id="50" w:name="fnref12_3"/>
      <w:bookmarkEnd w:id="50"/>
      <w:hyperlink w:anchor="fn1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1" w:name="bm_4_простая_навигация_и_зоны_комфорта"/>
      <w:r>
        <w:rPr>
          <w:rFonts w:eastAsia="georgia" w:cs="georgia" w:ascii="georgia" w:hAnsi="georgia"/>
          <w:b/>
          <w:color w:val="000000"/>
          <w:sz w:val="24"/>
        </w:rPr>
        <w:t xml:space="preserve">4. Простая навигация и зоны комфорта</w:t>
      </w:r>
      <w:bookmarkEnd w:id="5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Чтобы пожилые гости чувствовали себя уверенно, они должны видеть, куда идти, и понимать, что там будет.</w:t>
      </w:r>
      <w:bookmarkStart w:id="52" w:name="fnref1_6"/>
      <w:bookmarkEnd w:id="5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53" w:name="fnref13_1"/>
      <w:bookmarkEnd w:id="53"/>
      <w:hyperlink w:anchor="fn1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[13]</w:t>
        </w:r>
      </w:hyperlink>
      <w:bookmarkStart w:id="54" w:name="fnref4_2"/>
      <w:bookmarkEnd w:id="54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55" w:name="fnref14"/>
      <w:bookmarkEnd w:id="55"/>
      <w:hyperlink w:anchor="fn1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[14]</w:t>
        </w:r>
      </w:hyperlink>
      <w:bookmarkStart w:id="56" w:name="fnref5_1"/>
      <w:bookmarkEnd w:id="56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Основные решения: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Крупные пиктограммы + текст (не только «Сцена А», а «Сцена: музыка/лекции»).</w:t>
      </w:r>
      <w:bookmarkStart w:id="57" w:name="fnref13_2"/>
      <w:bookmarkEnd w:id="57"/>
      <w:hyperlink w:anchor="fn1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58" w:name="fnref4_3"/>
      <w:bookmarkEnd w:id="58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59" w:name="fnref14_1"/>
      <w:bookmarkEnd w:id="59"/>
      <w:hyperlink w:anchor="fn1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[14]</w:t>
        </w:r>
      </w:hyperlink>
      <w:bookmarkStart w:id="60" w:name="fnref5_2"/>
      <w:bookmarkEnd w:id="60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Высокий контраст (темный текст на светлом фоне или наоборот), без «красный по зеленому».</w:t>
      </w:r>
      <w:bookmarkStart w:id="61" w:name="fnref4_4"/>
      <w:bookmarkEnd w:id="61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62" w:name="fnref14_2"/>
      <w:bookmarkEnd w:id="62"/>
      <w:hyperlink w:anchor="fn1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[14]</w:t>
        </w:r>
      </w:hyperlink>
      <w:bookmarkStart w:id="63" w:name="fnref5_3"/>
      <w:bookmarkEnd w:id="63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Шрифт не менее 18–24 pt в печати, без капслока, слова слева направо, максимум 5–7 слов на указателе.</w:t>
      </w:r>
      <w:bookmarkStart w:id="64" w:name="fnref14_3"/>
      <w:bookmarkEnd w:id="64"/>
      <w:hyperlink w:anchor="fn1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[14]</w:t>
        </w:r>
      </w:hyperlink>
      <w:bookmarkStart w:id="65" w:name="fnref5_4"/>
      <w:bookmarkEnd w:id="65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66" w:name="fnref4_5"/>
      <w:bookmarkEnd w:id="66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Повторение указателей каждые 15–20 метров и на всех поворотах.</w:t>
      </w:r>
      <w:bookmarkStart w:id="67" w:name="fnref13_3"/>
      <w:bookmarkEnd w:id="67"/>
      <w:hyperlink w:anchor="fn1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68" w:name="fnref4_6"/>
      <w:bookmarkEnd w:id="68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Стационарные точки «Справка / Помощь» (видимые, с яркой колонной/флагом) и волонтеры в заметных жилетах.</w:t>
      </w:r>
      <w:bookmarkStart w:id="69" w:name="fnref2_3"/>
      <w:bookmarkEnd w:id="69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70" w:name="fnref3_5"/>
      <w:bookmarkEnd w:id="70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71" w:name="fnref1_7"/>
      <w:bookmarkEnd w:id="7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Зоны: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«Тихая зона отдыха» недалеко от входа, с мягкими стульями/креслами, водой и туалетом рядом.</w:t>
      </w:r>
      <w:bookmarkStart w:id="72" w:name="fnref3_6"/>
      <w:bookmarkEnd w:id="72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«Медицинский пункт» с понятной пиктограммой (крест, сердце) и прямой короткой маршрутизацией с нескольких точек.</w:t>
      </w:r>
      <w:bookmarkStart w:id="73" w:name="fnref10_2"/>
      <w:bookmarkEnd w:id="73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74" w:name="fnref3_7"/>
      <w:bookmarkEnd w:id="74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«Зона ожидания сопровождающих» — место, где родственники/волонтеры могут подождать, пока гость общается или участвует.</w:t>
      </w:r>
      <w:bookmarkStart w:id="75" w:name="fnref1_8"/>
      <w:bookmarkEnd w:id="7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76" w:name="fnref3_8"/>
      <w:bookmarkEnd w:id="76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7" w:name="bm_5_прототипы_карточек_и_схем_дл_55a522"/>
      <w:r>
        <w:rPr>
          <w:rFonts w:eastAsia="georgia" w:cs="georgia" w:ascii="georgia" w:hAnsi="georgia"/>
          <w:b/>
          <w:color w:val="000000"/>
          <w:sz w:val="24"/>
        </w:rPr>
        <w:t xml:space="preserve">5. Прототипы карточек и схем (для печати и экрана)</w:t>
      </w:r>
      <w:bookmarkEnd w:id="7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Ниже — текстовые прототипы карточек/листовок/схем. Их можно превратить в дизайн‑макеты в Figma и адаптировать под ваш бренд.</w:t>
      </w:r>
      <w:bookmarkStart w:id="78" w:name="fnref1_9"/>
      <w:bookmarkEnd w:id="78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79" w:name="fnref4_7"/>
      <w:bookmarkEnd w:id="79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80" w:name="fnref5_5"/>
      <w:bookmarkEnd w:id="80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1" w:name="карточка_1_как_пройти_на_фестивал_f285d8"/>
      <w:r>
        <w:rPr>
          <w:rFonts w:eastAsia="georgia" w:cs="georgia" w:ascii="georgia" w:hAnsi="georgia"/>
          <w:b/>
          <w:color w:val="000000"/>
          <w:sz w:val="24"/>
        </w:rPr>
        <w:t xml:space="preserve">Карточка 1. «Как пройти на фестиваль без очереди»</w:t>
      </w:r>
      <w:bookmarkEnd w:id="8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Формат: А5, раздается заранее и показывается на сайте/в рассылке.</w:t>
      </w:r>
      <w:bookmarkStart w:id="82" w:name="fnref1_10"/>
      <w:bookmarkEnd w:id="8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83" w:name="fnref10_3"/>
      <w:bookmarkEnd w:id="83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  <w:bookmarkStart w:id="84" w:name="fnref5_6"/>
      <w:bookmarkEnd w:id="84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Заголовок: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ВАШ УДОБНЫЙ ПУТЬ НА ФЕСТИВАЛЬ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Блок 1. Перед выходом из дома: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Возьмите с собой: паспорт, пригласительный/талон, телефон (если пользуетесь).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Одевайтесь по погоде: внутри будет немного прохладнее, чем на улице.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Если вы плохо переносите длительную ходьбу — возьмите трость, роллатор или попросите сопровождающего.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Блок 2. По прибытии: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Подойдите к табличке «ВХОД / БЕЗ ОЧЕРЕДИ».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Покажите пригласительный волонтеру — он проведет вас внутрь.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 необходимости вы можете сразу пройти в «Зону отдыха» и уже там спокойно ориентироваться.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Блок 3. Помощь: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Если вам нужна помощь, ищите людей в ярких жилетах с надписью «ПОМОГУ».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 всегда можете попросить вас проводить до туалета, гардероба или нужной площадки.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5" w:name="карточка_2_мини_схема_маршрута_3_384ee3"/>
      <w:r>
        <w:rPr>
          <w:rFonts w:eastAsia="georgia" w:cs="georgia" w:ascii="georgia" w:hAnsi="georgia"/>
          <w:b/>
          <w:color w:val="000000"/>
          <w:sz w:val="24"/>
        </w:rPr>
        <w:t xml:space="preserve">Карточка 2. Мини‑схема маршрута «3 шага от входа»</w:t>
      </w:r>
      <w:bookmarkEnd w:id="8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Формат: карманная карта А6 и большой стенд у входа.</w:t>
      </w:r>
      <w:bookmarkStart w:id="86" w:name="fnref1_11"/>
      <w:bookmarkEnd w:id="8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87" w:name="fnref13_4"/>
      <w:bookmarkEnd w:id="87"/>
      <w:hyperlink w:anchor="fn1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[13]</w:t>
        </w:r>
      </w:hyperlink>
      <w:bookmarkStart w:id="88" w:name="fnref4_8"/>
      <w:bookmarkEnd w:id="88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89" w:name="fnref5_7"/>
      <w:bookmarkEnd w:id="89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Заголовок: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ВСЕ РЯДОМ: 3 ШАГА ОТ ВХОДА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Схема (описание для дизайнера):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Большой значок «Вы здесь» у входа.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Стрелка вправо: «Зона отдыха (стулья, вода) — 20 шагов».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Стрелка прямо: «Информация и помощь — 15 шагов».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Стрелка влево: «Гардероб / шкафчики — 25 шагов».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 зоны отдыха отдельные стрелки: «Туалеты», «Главная сцена», «Мастер‑классы».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Текст под схемой: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Все расстояния — не более 2–3 минут спокойной ходьбы.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 любом месте вы можете остановиться отдохнуть — стулья стоят по маршруту.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Если вы устали, попросите волонтера проводить вас в тихую зону.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0" w:name="карточка_3_гардероб_без_очереди"/>
      <w:r>
        <w:rPr>
          <w:rFonts w:eastAsia="georgia" w:cs="georgia" w:ascii="georgia" w:hAnsi="georgia"/>
          <w:b/>
          <w:color w:val="000000"/>
          <w:sz w:val="24"/>
        </w:rPr>
        <w:t xml:space="preserve">Карточка 3. «Гардероб без очереди»</w:t>
      </w:r>
      <w:bookmarkEnd w:id="9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Формат: А4 плакат над каждой гардеробной зоной + иконка на карманной карте.</w:t>
      </w:r>
      <w:bookmarkStart w:id="91" w:name="fnref9_6"/>
      <w:bookmarkEnd w:id="91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  <w:bookmarkStart w:id="92" w:name="fnref4_9"/>
      <w:bookmarkEnd w:id="92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93" w:name="fnref5_8"/>
      <w:bookmarkEnd w:id="93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94" w:name="fnref12_4"/>
      <w:bookmarkEnd w:id="94"/>
      <w:hyperlink w:anchor="fn1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Заголовок: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ОСТАВИТЬ ВЕЩИ БЫСТРО И ПРОСТО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Блок 1. Как это работает: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Подойдите к ближайшей зоне с символом (например, «Зеленый лист»).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Попросите волонтера помочь выбрать свободное место или шкафчик.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Запомните символ зоны и номер (например, «Зеленый лист — 12»).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Блок 2. Для тех, кому тяжело стоять: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Сядьте на стул напротив, волонтер сам примет и вернет ваши вещи.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Скажите, если вам неудобно наклоняться или поднимать руки — мы подстроимся.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Блок 3. Возврат: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 пути к выходу снова найдите ваш символ и номер.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Покажите жетон или скажите номер волонтеру.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Если забыли — мы поможем найти вещи по описанию.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5" w:name="карточка_4_подсказка_по_навигации_8c8f77"/>
      <w:r>
        <w:rPr>
          <w:rFonts w:eastAsia="georgia" w:cs="georgia" w:ascii="georgia" w:hAnsi="georgia"/>
          <w:b/>
          <w:color w:val="000000"/>
          <w:sz w:val="24"/>
        </w:rPr>
        <w:t xml:space="preserve">Карточка 4. «Подсказка по навигации по залу»</w:t>
      </w:r>
      <w:bookmarkEnd w:id="9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Формат: А5, выдают на входе и кладут в зонах отдыха.</w:t>
      </w:r>
      <w:bookmarkStart w:id="96" w:name="fnref13_5"/>
      <w:bookmarkEnd w:id="96"/>
      <w:hyperlink w:anchor="fn1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[13]</w:t>
        </w:r>
      </w:hyperlink>
      <w:bookmarkStart w:id="97" w:name="fnref4_10"/>
      <w:bookmarkEnd w:id="97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98" w:name="fnref14_4"/>
      <w:bookmarkEnd w:id="98"/>
      <w:hyperlink w:anchor="fn1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[14]</w:t>
        </w:r>
      </w:hyperlink>
      <w:bookmarkStart w:id="99" w:name="fnref5_9"/>
      <w:bookmarkEnd w:id="99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Заголовок: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ГДЕ ЧТО НАХОДИТСЯ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Легенда (текст + пиктограммы):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Синяя зона — лекции и выступления (спокойно, сидячие места).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Оранжевая зона — мастер‑классы (можно попробовать своими руками).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Зеленая зона — отдых и общение (стулья, вода, чай).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Красный крест — медицинская помощь.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Символ туалета — туалеты.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Символ вилки и чашки — чай/перекус.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Нижний блок: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Все указатели повторяются по пути, смотрите на цвет и значок.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Если вы запутались, просто подойдите к любому волонтеру в жилете.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0" w:name="карточка_5_комфорт_и_безопасность"/>
      <w:r>
        <w:rPr>
          <w:rFonts w:eastAsia="georgia" w:cs="georgia" w:ascii="georgia" w:hAnsi="georgia"/>
          <w:b/>
          <w:color w:val="000000"/>
          <w:sz w:val="24"/>
        </w:rPr>
        <w:t xml:space="preserve">Карточка 5. «Комфорт и безопасность»</w:t>
      </w:r>
      <w:bookmarkEnd w:id="10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Формат: плакат А3 в зонах отдыха + в туалетах.</w:t>
      </w:r>
      <w:bookmarkStart w:id="101" w:name="fnref3_9"/>
      <w:bookmarkEnd w:id="101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102" w:name="fnref10_4"/>
      <w:bookmarkEnd w:id="102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  <w:bookmarkStart w:id="103" w:name="fnref5_10"/>
      <w:bookmarkEnd w:id="103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Заголовок: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ВАШ КОМФОРТ ДЛЯ НАС ГЛАВНЫЙ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Тезисы: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Если вам жарко или холодно — скажите волонтеру, мы поможем подобрать более комфортное место.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Не стесняйтесь просить стул, воду или сделать паузу.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Если вам стало плохо, сядьте и попросите окружающих позвать волонтера или медработника.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 можете в любой момент уйти с площадки и вернуться позже — ваш билет действует весь день.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4" w:name="карточка_6_памятка_для_волонтеров_1289b3"/>
      <w:r>
        <w:rPr>
          <w:rFonts w:eastAsia="georgia" w:cs="georgia" w:ascii="georgia" w:hAnsi="georgia"/>
          <w:b/>
          <w:color w:val="000000"/>
          <w:sz w:val="24"/>
        </w:rPr>
        <w:t xml:space="preserve">Карточка 6. Памятка для волонтеров «Как помогать правильно»</w:t>
      </w:r>
      <w:bookmarkEnd w:id="10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Формат: служебная А5/А4.</w:t>
      </w:r>
      <w:bookmarkStart w:id="105" w:name="fnref1_12"/>
      <w:bookmarkEnd w:id="10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106" w:name="fnref2_4"/>
      <w:bookmarkEnd w:id="10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107" w:name="fnref3_10"/>
      <w:bookmarkEnd w:id="107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108" w:name="fnref10_5"/>
      <w:bookmarkEnd w:id="108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Заголовок: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КАК ПОМОГАТЬ ГОСТЯМ СТАРШЕГО ВОЗРАСТА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Краткие правила: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Всегда сначала спрашивайте: «Вам помочь? Как вам удобнее?»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Говорите спокойно, не громко, но четко, смотря в лицо.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Предлагайте варианты, а не приказы («Можно я вас провожу?»).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Сначала показывайте ближайшие сидячие места и туалет, уже потом — активность.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Следите за очередями: если человек долго стоит, предложите посидеть, пока вы займете за ним очередь.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хочешь, могу следующим шагом сделать: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схему самого пространства (блок‑схема с потоками людей, где какие зоны, ширина проходов); или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конкретный пакет для печати: список макетов (форматы, тираж, где расположить) под твой следующий фестиваль.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Какой формат тебе сейчас важнее: проработка планировки площадки или докрутить именно набор печатных и цифровых карточек для гостей?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09" w:name="fn1"/>
    <w:bookmarkEnd w:id="109"/>
    <w:p>
      <w:pPr>
        <w:numPr>
          <w:ilvl w:val="0"/>
          <w:numId w:val="21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https://www.rickhansen.com/news-stories/blog/essential-tips-designing-accessible-and-inclusive-events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0" w:name="fn2"/>
    <w:bookmarkEnd w:id="110"/>
    <w:p>
      <w:pPr>
        <w:numPr>
          <w:ilvl w:val="0"/>
          <w:numId w:val="21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https://accessibility.ku.edu/best-practice-guidelines-planning-accessible-event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1" w:name="fn3"/>
    <w:bookmarkEnd w:id="111"/>
    <w:p>
      <w:pPr>
        <w:numPr>
          <w:ilvl w:val="0"/>
          <w:numId w:val="21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https://ods.rutgers.edu/resources/creating-accessible-events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2" w:name="fn4"/>
    <w:bookmarkEnd w:id="112"/>
    <w:p>
      <w:pPr>
        <w:numPr>
          <w:ilvl w:val="0"/>
          <w:numId w:val="21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https://www.fastsigns.com/blog/about-products/wayfinding-directional-signs/creating-signs-for-an-aging-generation-that-is-o/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3" w:name="fn5"/>
    <w:bookmarkEnd w:id="113"/>
    <w:p>
      <w:pPr>
        <w:numPr>
          <w:ilvl w:val="0"/>
          <w:numId w:val="21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https://www.cvent.com/en/blog/events/event-planning-accessibility-tips-and-best-practices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4" w:name="fn6"/>
    <w:bookmarkEnd w:id="114"/>
    <w:p>
      <w:pPr>
        <w:numPr>
          <w:ilvl w:val="0"/>
          <w:numId w:val="21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https://nlihc.org/resource/universal-design-seniors-and-people-disabilities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5" w:name="fn7"/>
    <w:bookmarkEnd w:id="115"/>
    <w:p>
      <w:pPr>
        <w:numPr>
          <w:ilvl w:val="0"/>
          <w:numId w:val="21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https://www.aam-us.org/2023/11/27/tips-for-creating-accessible-museums-universal-design-and-universal-design-for-learning/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6" w:name="fn8"/>
    <w:bookmarkEnd w:id="116"/>
    <w:p>
      <w:pPr>
        <w:numPr>
          <w:ilvl w:val="0"/>
          <w:numId w:val="21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https://eventstaff.com/blog/the-science-of-queue-management-how-professional-staff-stabilize-high-traffic-event-entry-zones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7" w:name="fn9"/>
    <w:bookmarkEnd w:id="117"/>
    <w:p>
      <w:pPr>
        <w:numPr>
          <w:ilvl w:val="0"/>
          <w:numId w:val="21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https://www.ticketfairy.com/blog/no-lines-more-sales-cutting-wait-times-at-bars-bathrooms-concessions-in-2026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8" w:name="fn10"/>
    <w:bookmarkEnd w:id="118"/>
    <w:p>
      <w:pPr>
        <w:numPr>
          <w:ilvl w:val="0"/>
          <w:numId w:val="21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https://accessibility.harvard.edu/event-planning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9" w:name="fn11"/>
    <w:bookmarkEnd w:id="119"/>
    <w:p>
      <w:pPr>
        <w:numPr>
          <w:ilvl w:val="0"/>
          <w:numId w:val="21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https://queuesolutions.com/how-to-form-a-line-queue-management-for-businesses/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0" w:name="fn12"/>
    <w:bookmarkEnd w:id="120"/>
    <w:p>
      <w:pPr>
        <w:numPr>
          <w:ilvl w:val="0"/>
          <w:numId w:val="21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https://vpod.com/event/smart-rental-lockers-for-venues/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1" w:name="fn13"/>
    <w:bookmarkEnd w:id="121"/>
    <w:p>
      <w:pPr>
        <w:numPr>
          <w:ilvl w:val="0"/>
          <w:numId w:val="21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https://www.thecreativeprinter.com.au/blogs/blog/types-of-wayfinding-signage-for-aged-care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2" w:name="fn14"/>
    <w:bookmarkEnd w:id="122"/>
    <w:p>
      <w:pPr>
        <w:numPr>
          <w:ilvl w:val="0"/>
          <w:numId w:val="21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https://xsign.com/dementia-friendly-wayfinding-signage/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3" w:name="fn15"/>
    <w:bookmarkEnd w:id="123"/>
    <w:p>
      <w:pPr>
        <w:numPr>
          <w:ilvl w:val="0"/>
          <w:numId w:val="21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https://autisticadvocacy.org/wp-content/uploads/2019/05/Accessible-Event-Planning.pdf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e785ce4a419ad9a2cebc9ed5897e082c14bb9ae7.png" TargetMode="Internal"/><Relationship Id="rId6" Type="http://schemas.openxmlformats.org/officeDocument/2006/relationships/hyperlink" Target="https://www.rickhansen.com/news-stories/blog/essential-tips-designing-accessible-and-inclusive-events" TargetMode="External"/><Relationship Id="rId7" Type="http://schemas.openxmlformats.org/officeDocument/2006/relationships/hyperlink" Target="https://accessibility.ku.edu/best-practice-guidelines-planning-accessible-event" TargetMode="External"/><Relationship Id="rId8" Type="http://schemas.openxmlformats.org/officeDocument/2006/relationships/hyperlink" Target="https://ods.rutgers.edu/resources/creating-accessible-events" TargetMode="External"/><Relationship Id="rId9" Type="http://schemas.openxmlformats.org/officeDocument/2006/relationships/hyperlink" Target="https://www.fastsigns.com/blog/about-products/wayfinding-directional-signs/creating-signs-for-an-aging-generation-that-is-o/" TargetMode="External"/><Relationship Id="rId10" Type="http://schemas.openxmlformats.org/officeDocument/2006/relationships/hyperlink" Target="https://www.cvent.com/en/blog/events/event-planning-accessibility-tips-and-best-practices" TargetMode="External"/><Relationship Id="rId11" Type="http://schemas.openxmlformats.org/officeDocument/2006/relationships/hyperlink" Target="https://nlihc.org/resource/universal-design-seniors-and-people-disabilities" TargetMode="External"/><Relationship Id="rId12" Type="http://schemas.openxmlformats.org/officeDocument/2006/relationships/hyperlink" Target="https://www.aam-us.org/2023/11/27/tips-for-creating-accessible-museums-universal-design-and-universal-design-for-learning/" TargetMode="External"/><Relationship Id="rId13" Type="http://schemas.openxmlformats.org/officeDocument/2006/relationships/hyperlink" Target="https://eventstaff.com/blog/the-science-of-queue-management-how-professional-staff-stabilize-high-traffic-event-entry-zones" TargetMode="External"/><Relationship Id="rId14" Type="http://schemas.openxmlformats.org/officeDocument/2006/relationships/hyperlink" Target="https://www.ticketfairy.com/blog/no-lines-more-sales-cutting-wait-times-at-bars-bathrooms-concessions-in-2026" TargetMode="External"/><Relationship Id="rId15" Type="http://schemas.openxmlformats.org/officeDocument/2006/relationships/hyperlink" Target="https://accessibility.harvard.edu/event-planning" TargetMode="External"/><Relationship Id="rId16" Type="http://schemas.openxmlformats.org/officeDocument/2006/relationships/hyperlink" Target="https://queuesolutions.com/how-to-form-a-line-queue-management-for-businesses/" TargetMode="External"/><Relationship Id="rId17" Type="http://schemas.openxmlformats.org/officeDocument/2006/relationships/hyperlink" Target="https://vpod.com/event/smart-rental-lockers-for-venues/" TargetMode="External"/><Relationship Id="rId18" Type="http://schemas.openxmlformats.org/officeDocument/2006/relationships/hyperlink" Target="https://www.thecreativeprinter.com.au/blogs/blog/types-of-wayfinding-signage-for-aged-care" TargetMode="External"/><Relationship Id="rId19" Type="http://schemas.openxmlformats.org/officeDocument/2006/relationships/hyperlink" Target="https://xsign.com/dementia-friendly-wayfinding-signage/" TargetMode="External"/><Relationship Id="rId20" Type="http://schemas.openxmlformats.org/officeDocument/2006/relationships/hyperlink" Target="https://autisticadvocacy.org/wp-content/uploads/2019/05/Accessible-Event-Planning.pdf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2026-04-03T15:13:14.601Z</dcterms:created>
  <dcterms:modified xsi:type="dcterms:W3CDTF">2026-04-03T15:13:14.601Z</dcterms:modified>
</cp:coreProperties>
</file>