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bb00c96bcd9d174360cee4d5790ff26327d823a.png"/>
            <a:graphic>
              <a:graphicData uri="http://schemas.openxmlformats.org/drawingml/2006/picture">
                <pic:pic>
                  <pic:nvPicPr>
                    <pic:cNvPr id="1" name="image-3bb00c96bcd9d174360cee4d5790ff26327d823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лан_карьерного_развития_для_опыт_a63b25"/>
      <w:r>
        <w:rPr>
          <w:rFonts w:eastAsia="georgia" w:cs="georgia" w:ascii="georgia" w:hAnsi="georgia"/>
          <w:b/>
          <w:color w:val="000000"/>
          <w:sz w:val="39"/>
        </w:rPr>
        <w:t xml:space="preserve">ПЛАН КАРЬЕРНОГО РАЗВИТИЯ ДЛЯ ОПЫТНЫХ СОТРУДНИКОВ "МОСКОВСКОГО ДОЛГОЛЕТИЯ"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Дата:</w:t>
      </w:r>
      <w:r>
        <w:rPr>
          <w:rFonts w:eastAsia="georgia" w:cs="georgia" w:ascii="georgia" w:hAnsi="georgia"/>
          <w:color w:val="000000"/>
        </w:rPr>
        <w:t xml:space="preserve"> 03 апреля 2026 г.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Автор:</w:t>
      </w:r>
      <w:r>
        <w:rPr>
          <w:rFonts w:eastAsia="georgia" w:cs="georgia" w:ascii="georgia" w:hAnsi="georgia"/>
          <w:color w:val="000000"/>
        </w:rPr>
        <w:t xml:space="preserve"> HR-специалист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Маршрут от специалиста до руководителя на 2 года (2026–2028). Для опытных сотрудников (стаж &gt;2 лет). Четкие сроки, условия перехода: стаж, обучение, результаты, компетенции.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Контекст:</w:t>
      </w:r>
      <w:r>
        <w:rPr>
          <w:rFonts w:eastAsia="georgia" w:cs="georgia" w:ascii="georgia" w:hAnsi="georgia"/>
          <w:color w:val="000000"/>
        </w:rPr>
        <w:t xml:space="preserve"> Используется HR для планирования, собеседований, аттестаций.</w:t>
      </w:r>
    </w:p>
    <w:p>
      <w:pPr>
        <w:spacing w:line="360" w:before="315" w:after="105" w:lineRule="auto"/>
        <w:ind w:left="-30"/>
        <w:jc w:val="left"/>
      </w:pPr>
      <w:bookmarkStart w:id="3" w:name="карьерная_лестница"/>
      <w:r>
        <w:rPr>
          <w:rFonts w:eastAsia="georgia" w:cs="georgia" w:ascii="georgia" w:hAnsi="georgia"/>
          <w:b/>
          <w:color w:val="000000"/>
          <w:sz w:val="24"/>
        </w:rPr>
        <w:t xml:space="preserve">Карьерная лестница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Построена по уровням с критериями перехода. Общий горизонт: 24 месяца. Ежегодная аттестация.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Уровень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Описание роли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Срок достижения (от старта)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Условия перехода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Специалист 2 (S2)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Самостоятельная работа, ментор новичков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0–6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Текущий уровень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Старший специалист (S3)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Лидер проектов, оптимизация процессов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6–12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Стаж 6 мес., 2 курса, KPI 110%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Ведущий специалист (S4)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Стратег. развитие, обучение команды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12–18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Стаж 6 мес., certif., проект успеха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Руководитель группы (R1)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Управление 5–10 чел., бюджеты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18–24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Стаж 6 мес., лидер. курс, 360° отзыв &gt;4.2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подробные_условия_перехода"/>
      <w:r>
        <w:rPr>
          <w:rFonts w:eastAsia="georgia" w:cs="georgia" w:ascii="georgia" w:hAnsi="georgia"/>
          <w:b/>
          <w:color w:val="000000"/>
          <w:sz w:val="24"/>
        </w:rPr>
        <w:t xml:space="preserve">Подробные условия перехода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1_s2_s3_6_12_мес"/>
      <w:r>
        <w:rPr>
          <w:rFonts w:eastAsia="georgia" w:cs="georgia" w:ascii="georgia" w:hAnsi="georgia"/>
          <w:b/>
          <w:color w:val="000000"/>
          <w:sz w:val="24"/>
        </w:rPr>
        <w:t xml:space="preserve">1. S2 → S3 (6–12 мес.)</w:t>
      </w:r>
      <w:bookmarkEnd w:id="6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Стаж:</w:t>
      </w:r>
      <w:r>
        <w:rPr>
          <w:rFonts w:eastAsia="georgia" w:cs="georgia" w:ascii="georgia" w:hAnsi="georgia"/>
          <w:color w:val="000000"/>
          <w:sz w:val="21"/>
        </w:rPr>
        <w:t xml:space="preserve"> 6 мес. на S2.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Обучение:</w:t>
      </w:r>
      <w:r>
        <w:rPr>
          <w:rFonts w:eastAsia="georgia" w:cs="georgia" w:ascii="georgia" w:hAnsi="georgia"/>
          <w:color w:val="000000"/>
          <w:sz w:val="21"/>
        </w:rPr>
        <w:t xml:space="preserve"> 2 курса (онлайн/оффлайн): "Оптимизация услуг долголетия", "Управление проектами" (40 ч.).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Результаты:</w:t>
      </w:r>
      <w:r>
        <w:rPr>
          <w:rFonts w:eastAsia="georgia" w:cs="georgia" w:ascii="georgia" w:hAnsi="georgia"/>
          <w:color w:val="000000"/>
          <w:sz w:val="21"/>
        </w:rPr>
        <w:t xml:space="preserve"> KPI &gt;110% (напр., +20% записей в кружки).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Компетенции:</w:t>
      </w:r>
      <w:r>
        <w:rPr>
          <w:rFonts w:eastAsia="georgia" w:cs="georgia" w:ascii="georgia" w:hAnsi="georgia"/>
          <w:color w:val="000000"/>
          <w:sz w:val="21"/>
        </w:rPr>
        <w:t xml:space="preserve"> Лидерство (менторинг 2 новичков), аналитика (отчеты). Доказательство: портфолио.</w:t>
      </w:r>
      <w:bookmarkStart w:id="7" w:name="fnref4"/>
      <w:bookmarkEnd w:id="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8" w:name="bm_2_s3_s4_12_18_мес"/>
      <w:r>
        <w:rPr>
          <w:rFonts w:eastAsia="georgia" w:cs="georgia" w:ascii="georgia" w:hAnsi="georgia"/>
          <w:b/>
          <w:color w:val="000000"/>
          <w:sz w:val="24"/>
        </w:rPr>
        <w:t xml:space="preserve">2. S3 → S4 (12–18 мес.)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Стаж:</w:t>
      </w:r>
      <w:r>
        <w:rPr>
          <w:rFonts w:eastAsia="georgia" w:cs="georgia" w:ascii="georgia" w:hAnsi="georgia"/>
          <w:color w:val="000000"/>
          <w:sz w:val="21"/>
        </w:rPr>
        <w:t xml:space="preserve"> 6 мес. на S3.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Обучение:</w:t>
      </w:r>
      <w:r>
        <w:rPr>
          <w:rFonts w:eastAsia="georgia" w:cs="georgia" w:ascii="georgia" w:hAnsi="georgia"/>
          <w:color w:val="000000"/>
          <w:sz w:val="21"/>
        </w:rPr>
        <w:t xml:space="preserve"> Сертификат "Стратегическое планирование в соц. услугах" (60 ч.).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Результаты:</w:t>
      </w:r>
      <w:r>
        <w:rPr>
          <w:rFonts w:eastAsia="georgia" w:cs="georgia" w:ascii="georgia" w:hAnsi="georgia"/>
          <w:color w:val="000000"/>
          <w:sz w:val="21"/>
        </w:rPr>
        <w:t xml:space="preserve"> Успешный проект (напр., внедрение БЗ, ROI &gt;15%).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Компетенции:</w:t>
      </w:r>
      <w:r>
        <w:rPr>
          <w:rFonts w:eastAsia="georgia" w:cs="georgia" w:ascii="georgia" w:hAnsi="georgia"/>
          <w:color w:val="000000"/>
          <w:sz w:val="21"/>
        </w:rPr>
        <w:t xml:space="preserve"> Стратегия, коммуникация. Доказательство: кейс + отзыв куратора.</w:t>
      </w:r>
      <w:bookmarkStart w:id="9" w:name="fnref5"/>
      <w:bookmarkEnd w:id="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0" w:name="bm_3_s4_r1_18_24_мес"/>
      <w:r>
        <w:rPr>
          <w:rFonts w:eastAsia="georgia" w:cs="georgia" w:ascii="georgia" w:hAnsi="georgia"/>
          <w:b/>
          <w:color w:val="000000"/>
          <w:sz w:val="24"/>
        </w:rPr>
        <w:t xml:space="preserve">3. S4 → R1 (18–24 мес.)</w:t>
      </w:r>
      <w:bookmarkEnd w:id="10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Стаж:</w:t>
      </w:r>
      <w:r>
        <w:rPr>
          <w:rFonts w:eastAsia="georgia" w:cs="georgia" w:ascii="georgia" w:hAnsi="georgia"/>
          <w:color w:val="000000"/>
          <w:sz w:val="21"/>
        </w:rPr>
        <w:t xml:space="preserve"> 6 мес. на S4.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Обучение:</w:t>
      </w:r>
      <w:r>
        <w:rPr>
          <w:rFonts w:eastAsia="georgia" w:cs="georgia" w:ascii="georgia" w:hAnsi="georgia"/>
          <w:color w:val="000000"/>
          <w:sz w:val="21"/>
        </w:rPr>
        <w:t xml:space="preserve"> Курс "Лидерство и управление командой" (80 ч., MBA-модуль).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Результаты:</w:t>
      </w:r>
      <w:r>
        <w:rPr>
          <w:rFonts w:eastAsia="georgia" w:cs="georgia" w:ascii="georgia" w:hAnsi="georgia"/>
          <w:color w:val="000000"/>
          <w:sz w:val="21"/>
        </w:rPr>
        <w:t xml:space="preserve"> Команда KPI &gt;120%, бюджетирование (экономия 10%).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Компетенции:</w:t>
      </w:r>
      <w:r>
        <w:rPr>
          <w:rFonts w:eastAsia="georgia" w:cs="georgia" w:ascii="georgia" w:hAnsi="georgia"/>
          <w:color w:val="000000"/>
          <w:sz w:val="21"/>
        </w:rPr>
        <w:t xml:space="preserve"> Управление (мотивация, конфликты), финансы. Доказательство: 360° отзыв &gt;4.2/5, метрики команды.</w:t>
      </w:r>
      <w:bookmarkStart w:id="11" w:name="fnref3_1"/>
      <w:bookmarkEnd w:id="1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2" w:name="программа_развития"/>
      <w:r>
        <w:rPr>
          <w:rFonts w:eastAsia="georgia" w:cs="georgia" w:ascii="georgia" w:hAnsi="georgia"/>
          <w:b/>
          <w:color w:val="000000"/>
          <w:sz w:val="24"/>
        </w:rPr>
        <w:t xml:space="preserve">Программа развития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Индивидуальный план (IPD):</w:t>
      </w:r>
      <w:r>
        <w:rPr>
          <w:rFonts w:eastAsia="georgia" w:cs="georgia" w:ascii="georgia" w:hAnsi="georgia"/>
          <w:color w:val="000000"/>
        </w:rPr>
        <w:t xml:space="preserve"> Ежеквартально с HR/ментором.</w:t>
      </w:r>
    </w:p>
    <w:p>
      <w:pPr>
        <w:spacing w:line="360" w:before="315" w:after="105" w:lineRule="auto"/>
        <w:ind w:left="-30"/>
        <w:jc w:val="left"/>
      </w:pPr>
      <w:bookmarkStart w:id="13" w:name="обучение_общий_пул_200_ч_2_года"/>
      <w:r>
        <w:rPr>
          <w:rFonts w:eastAsia="georgia" w:cs="georgia" w:ascii="georgia" w:hAnsi="georgia"/>
          <w:b/>
          <w:color w:val="000000"/>
          <w:sz w:val="24"/>
        </w:rPr>
        <w:t xml:space="preserve">Обучение (общий пул, 200 ч./2 года)</w:t>
      </w:r>
      <w:bookmarkEnd w:id="1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Внутренние: БЗ МД, регламенты (бесплатно).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Внешние: Coursera/Netology ("Госслужба", "HR для лидеров").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Бюджет: 50 000 руб./чел./год.</w:t>
      </w:r>
      <w:bookmarkStart w:id="14" w:name="fnref2_1"/>
      <w:bookmarkEnd w:id="1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Квартал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Обучение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Q2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Проекты/Оптимизация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 компетенции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Стратегия/Аналитика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S4 переход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Q2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Лидерство/Управление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R1 подготовка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Q4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Финансы/Команда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Закрепление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менторство_и_практика"/>
      <w:r>
        <w:rPr>
          <w:rFonts w:eastAsia="georgia" w:cs="georgia" w:ascii="georgia" w:hAnsi="georgia"/>
          <w:b/>
          <w:color w:val="000000"/>
          <w:sz w:val="24"/>
        </w:rPr>
        <w:t xml:space="preserve">Менторство и практика</w:t>
      </w:r>
      <w:bookmarkEnd w:id="1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Ментор: +1 уровень (ежемесячно 2 ч.).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Практика: Вести мини-проекты (S3+), делегировать задачи (S4+).</w:t>
      </w:r>
    </w:p>
    <w:p>
      <w:pPr>
        <w:spacing w:line="360" w:before="315" w:after="105" w:lineRule="auto"/>
        <w:ind w:left="-30"/>
        <w:jc w:val="left"/>
      </w:pPr>
      <w:bookmarkStart w:id="16" w:name="метрики_успеха"/>
      <w:r>
        <w:rPr>
          <w:rFonts w:eastAsia="georgia" w:cs="georgia" w:ascii="georgia" w:hAnsi="georgia"/>
          <w:b/>
          <w:color w:val="000000"/>
          <w:sz w:val="24"/>
        </w:rPr>
        <w:t xml:space="preserve">Метрики успеха</w:t>
      </w:r>
      <w:bookmarkEnd w:id="1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Ежеквартально:</w:t>
      </w:r>
      <w:r>
        <w:rPr>
          <w:rFonts w:eastAsia="georgia" w:cs="georgia" w:ascii="georgia" w:hAnsi="georgia"/>
          <w:color w:val="000000"/>
          <w:sz w:val="21"/>
        </w:rPr>
        <w:t xml:space="preserve"> Прогресс IPD (80% выполнено).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Ежегодно:</w:t>
      </w:r>
      <w:r>
        <w:rPr>
          <w:rFonts w:eastAsia="georgia" w:cs="georgia" w:ascii="georgia" w:hAnsi="georgia"/>
          <w:color w:val="000000"/>
          <w:sz w:val="21"/>
        </w:rPr>
        <w:t xml:space="preserve"> Аттестация (KPI, 360°).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 переходу:</w:t>
      </w:r>
      <w:r>
        <w:rPr>
          <w:rFonts w:eastAsia="georgia" w:cs="georgia" w:ascii="georgia" w:hAnsi="georgia"/>
          <w:color w:val="000000"/>
          <w:sz w:val="21"/>
        </w:rPr>
        <w:t xml:space="preserve"> 70% сотрудников продвигаются timely.</w:t>
      </w:r>
      <w:bookmarkStart w:id="17" w:name="fnref3_2"/>
      <w:bookmarkEnd w:id="1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Показатель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Цель 1 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Цель 2 года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% переход S2→S3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Обучение часов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NPS команды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&gt;40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&gt;60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поддержка_hr"/>
      <w:r>
        <w:rPr>
          <w:rFonts w:eastAsia="georgia" w:cs="georgia" w:ascii="georgia" w:hAnsi="georgia"/>
          <w:b/>
          <w:color w:val="000000"/>
          <w:sz w:val="24"/>
        </w:rPr>
        <w:t xml:space="preserve">Поддержка HR</w:t>
      </w:r>
      <w:bookmarkEnd w:id="1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Трекинг в HRM-системе.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Бонусы: +10–20% оклада по переходу.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Риски: Выгорание — ротация, коучинг.</w:t>
      </w:r>
      <w:bookmarkStart w:id="19" w:name="fnref6"/>
      <w:bookmarkEnd w:id="1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Итог:</w:t>
      </w:r>
      <w:r>
        <w:rPr>
          <w:rFonts w:eastAsia="georgia" w:cs="georgia" w:ascii="georgia" w:hAnsi="georgia"/>
          <w:color w:val="000000"/>
        </w:rPr>
        <w:t xml:space="preserve"> План мотивирует рост, привязан к бизнес-результатам МД. Общий объем: ~5 страниц Word.</w:t>
      </w:r>
      <w:bookmarkStart w:id="20" w:name="fnref1_1"/>
      <w:bookmarkEnd w:id="2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1" w:name="fn1"/>
    <w:bookmarkEnd w:id="21"/>
    <w:p>
      <w:pPr>
        <w:numPr>
          <w:ilvl w:val="0"/>
          <w:numId w:val="9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https://minervasoft.ru/blog/tpost/339pu0a9z1-kak-vnedrit-bazu-znanii-v-kompanii-posha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2"/>
    <w:bookmarkEnd w:id="22"/>
    <w:p>
      <w:pPr>
        <w:numPr>
          <w:ilvl w:val="0"/>
          <w:numId w:val="9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https://okocrm.com/blog/kak-sozdat-bazu-znanij-dlya-sotrudnikov/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3"/>
    <w:bookmarkEnd w:id="23"/>
    <w:p>
      <w:pPr>
        <w:numPr>
          <w:ilvl w:val="0"/>
          <w:numId w:val="9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https://kaiten.ru/blog/mietriki-uspiekha-it-proiektov-kak-izmieriat-i-analizirovat-riezultaty/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4"/>
    <w:bookmarkEnd w:id="24"/>
    <w:p>
      <w:pPr>
        <w:numPr>
          <w:ilvl w:val="0"/>
          <w:numId w:val="9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https://l2u.ru/tpost/l6smmk0or1-komu-i-zachem-nuzhen-pilotnii-proekt-po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5"/>
    <w:bookmarkEnd w:id="25"/>
    <w:p>
      <w:pPr>
        <w:numPr>
          <w:ilvl w:val="0"/>
          <w:numId w:val="9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https://creatoracademy.ru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6"/>
    <w:bookmarkEnd w:id="26"/>
    <w:p>
      <w:pPr>
        <w:numPr>
          <w:ilvl w:val="0"/>
          <w:numId w:val="9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https://platrum.ru/blog/kak-vnedrit-bazu-znanij-jetapy-i-rol-rukovoditelja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bb00c96bcd9d174360cee4d5790ff26327d823a.png" TargetMode="Internal"/><Relationship Id="rId6" Type="http://schemas.openxmlformats.org/officeDocument/2006/relationships/hyperlink" Target="https://minervasoft.ru/blog/tpost/339pu0a9z1-kak-vnedrit-bazu-znanii-v-kompanii-posha" TargetMode="External"/><Relationship Id="rId7" Type="http://schemas.openxmlformats.org/officeDocument/2006/relationships/hyperlink" Target="https://okocrm.com/blog/kak-sozdat-bazu-znanij-dlya-sotrudnikov/" TargetMode="External"/><Relationship Id="rId8" Type="http://schemas.openxmlformats.org/officeDocument/2006/relationships/hyperlink" Target="https://kaiten.ru/blog/mietriki-uspiekha-it-proiektov-kak-izmieriat-i-analizirovat-riezultaty/" TargetMode="External"/><Relationship Id="rId9" Type="http://schemas.openxmlformats.org/officeDocument/2006/relationships/hyperlink" Target="https://l2u.ru/tpost/l6smmk0or1-komu-i-zachem-nuzhen-pilotnii-proekt-po" TargetMode="External"/><Relationship Id="rId10" Type="http://schemas.openxmlformats.org/officeDocument/2006/relationships/hyperlink" Target="https://creatoracademy.ru" TargetMode="External"/><Relationship Id="rId11" Type="http://schemas.openxmlformats.org/officeDocument/2006/relationships/hyperlink" Target="https://platrum.ru/blog/kak-vnedrit-bazu-znanij-jetapy-i-rol-rukovoditelj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2026-04-03T15:10:18.944Z</dcterms:created>
  <dcterms:modified xsi:type="dcterms:W3CDTF">2026-04-03T15:10:18.944Z</dcterms:modified>
</cp:coreProperties>
</file>