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ВІДОКРЕМЛЕННИЙ СТРУКТУРНИЙ ПІДРОЗДІЛ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Циклова комісія спеціальності «Інженерія програмного забезпечення»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 xml:space="preserve">З В І Т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 ВИРОБНИЧЇ ПРАКТИКИ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 121  Інженерія програмного забезпечення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освітньо-кваліфікаційний рівень «молодший спеціаліст»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884"/>
        <w:gridCol w:w="4394"/>
      </w:tblGrid>
      <w:tr>
        <w:tc>
          <w:tcPr>
            <w:tcW w:w="4361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ОЦІНКА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_____________________________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(оцінка цифрою та прописом)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практики від коледжу:  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______________ 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………………….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(підпис)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 2024 року</w:t>
            </w:r>
          </w:p>
        </w:tc>
        <w:tc>
          <w:tcPr>
            <w:tcW w:w="884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Виконала:</w:t>
            </w:r>
          </w:p>
        </w:tc>
      </w:tr>
      <w:tr>
        <w:tc>
          <w:tcPr>
            <w:tcW w:w="4361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студент/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ка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групи ІПЗ-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41</w:t>
            </w:r>
          </w:p>
        </w:tc>
      </w:tr>
      <w:tr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…………………………………..</w:t>
            </w:r>
          </w:p>
          <w:p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залікова книжка № _____</w:t>
            </w:r>
          </w:p>
          <w:p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___________________________</w:t>
            </w:r>
          </w:p>
          <w:p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ab/>
              <w:t xml:space="preserve">     (підпис виконавця)</w:t>
            </w:r>
          </w:p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 2024 року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headerReference w:type="default" r:id="rId8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-69214959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>
          <w:pPr>
            <w:pStyle w:val="af5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</w:p>
        <w:p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  <w:color w:val="000000" w:themeColor="text1"/>
              <w:sz w:val="28"/>
              <w:szCs w:val="28"/>
            </w:rPr>
            <w:instrText xml:space="preserve"> TOC \o "1-3"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  <w:color w:val="000000" w:themeColor="text1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>ВСТУП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_Toc167565075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>1 ХАРАКТЕРИСТИКА ОБ‘ЄКТУ ПРАКТИКИ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_Toc167565076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 xml:space="preserve">2 </w:t>
          </w: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АПАРАТНЕ ЗАБЕЗПЕЧЕННЯ ОБЧИСЛЮВАЛЬНИХ СИСТЕМ ПІДПРИЄМСТВА (ВІДДІЛУ)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_Toc167565077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>3 ПРОГРАМНЕ</w:t>
          </w: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 xml:space="preserve"> ЗАБЕЗПЕЧЕННЯ ОБЧИСЛЮВАЛЬНИХ СИСТЕМ ПІДПРИЄМСТВА (ВІДДІЛУ</w:t>
          </w: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>) ТА УМОВИ РОБОТИ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_Toc167565078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3.1 У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ніверсальне 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програмне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забезпечення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_Toc167565079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3.2 Спеціальне програмне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забезпечення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_Toc167565080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>3.3 Забезпечення безпечних, здорових і нешкідливих умов праці програміста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_Toc167565081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uk-UA"/>
            </w:rPr>
            <w:t>4 ВИКОНАННЯ ІНДИВІДУАЛЬНОГО ЗАВДАННЯ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_Toc167565082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4.1 Питання кіберзахисту відповідно до умов об‘єкту практики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_Toc167565083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4.2 Можливі вразливі точки з точки зору кіберзахисту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_Toc167565084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4.3 Інформаційне та програмне забезпечення об‘єкту практики щодо забезпечення кіберзахисту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_Toc167565085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4.4 Напрями наростання кіберзагроз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_Toc167565086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4.5 Можливі напрями удосконалення кіберзахисту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_Toc167565087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4.6 Теоретичні знання з проблематики кіберзахисту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_Toc167565088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ВИСНОВКИ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_Toc167565089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СПИСОК ВИКОРИСТАНИХ ДЖЕРЕЛ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_Toc167565090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val="uk-UA" w:eastAsia="uk-UA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Додаток А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_Toc167565091 \h </w:instrTex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  <w:fldChar w:fldCharType="end"/>
          </w:r>
        </w:p>
      </w:sdtContent>
    </w:sdt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1" w:name="_Toc167565075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ВСТУП</w:t>
      </w:r>
      <w:bookmarkEnd w:id="1"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2" w:name="_Toc167565076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1 ХАРАКТЕРИСТИКА ОБ‘ЄКТУ ПРАКТИКИ</w:t>
      </w:r>
      <w:bookmarkEnd w:id="2"/>
    </w:p>
    <w:p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3" w:name="_Toc167565077"/>
      <w:r>
        <w:rPr>
          <w:rFonts w:ascii="Times New Roman" w:hAnsi="Times New Roman" w:cs="Times New Roman"/>
          <w:color w:val="000000" w:themeColor="text1"/>
          <w:lang w:val="uk-UA"/>
        </w:rPr>
        <w:t xml:space="preserve">2 </w:t>
      </w:r>
      <w:r>
        <w:rPr>
          <w:rFonts w:ascii="Times New Roman" w:hAnsi="Times New Roman" w:cs="Times New Roman"/>
          <w:color w:val="000000" w:themeColor="text1"/>
        </w:rPr>
        <w:t>АПАРАТНЕ ЗАБЕЗПЕЧЕННЯ ОБЧИСЛЮВАЛЬНИХ СИСТЕМ ПІДПРИЄМСТВА (ВІДДІЛУ)</w:t>
      </w:r>
      <w:bookmarkEnd w:id="3"/>
    </w:p>
    <w:p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4" w:name="_Toc167565078"/>
      <w:r>
        <w:rPr>
          <w:rFonts w:ascii="Times New Roman" w:hAnsi="Times New Roman" w:cs="Times New Roman"/>
          <w:color w:val="000000" w:themeColor="text1"/>
          <w:lang w:val="uk-UA"/>
        </w:rPr>
        <w:t>3 ПРОГРАМНЕ</w:t>
      </w:r>
      <w:r>
        <w:rPr>
          <w:rFonts w:ascii="Times New Roman" w:hAnsi="Times New Roman" w:cs="Times New Roman"/>
          <w:color w:val="000000" w:themeColor="text1"/>
        </w:rPr>
        <w:t xml:space="preserve"> ЗАБЕЗПЕЧЕННЯ ОБЧИСЛЮВАЛЬНИХ СИСТЕМ ПІДПРИЄМСТВА (ВІДДІЛУ</w:t>
      </w:r>
      <w:r>
        <w:rPr>
          <w:rFonts w:ascii="Times New Roman" w:hAnsi="Times New Roman" w:cs="Times New Roman"/>
          <w:color w:val="000000" w:themeColor="text1"/>
          <w:lang w:val="uk-UA"/>
        </w:rPr>
        <w:t>) ТА УМОВИ РОБОТИ</w:t>
      </w:r>
      <w:bookmarkEnd w:id="4"/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pStyle w:val="2"/>
        <w:ind w:firstLine="708"/>
        <w:rPr>
          <w:b/>
          <w:szCs w:val="28"/>
          <w:lang w:val="uk-UA"/>
        </w:rPr>
      </w:pPr>
      <w:bookmarkStart w:id="5" w:name="_Toc167565079"/>
      <w:r>
        <w:rPr>
          <w:b/>
          <w:szCs w:val="28"/>
          <w:lang w:val="uk-UA"/>
        </w:rPr>
        <w:t>3.1 У</w:t>
      </w:r>
      <w:r>
        <w:rPr>
          <w:b/>
          <w:szCs w:val="28"/>
        </w:rPr>
        <w:t xml:space="preserve">ніверсальне </w:t>
      </w:r>
      <w:r>
        <w:rPr>
          <w:b/>
          <w:szCs w:val="28"/>
          <w:lang w:val="uk-UA"/>
        </w:rPr>
        <w:t>програмне</w:t>
      </w:r>
      <w:r>
        <w:rPr>
          <w:b/>
          <w:szCs w:val="28"/>
        </w:rPr>
        <w:t xml:space="preserve"> забезпечення</w:t>
      </w:r>
      <w:bookmarkEnd w:id="5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ind w:firstLine="708"/>
        <w:rPr>
          <w:b/>
          <w:szCs w:val="28"/>
          <w:lang w:val="uk-UA"/>
        </w:rPr>
      </w:pPr>
      <w:bookmarkStart w:id="6" w:name="_Toc167565080"/>
      <w:r>
        <w:rPr>
          <w:b/>
          <w:szCs w:val="28"/>
          <w:lang w:val="uk-UA"/>
        </w:rPr>
        <w:t>3.2 Спеціальне програмне</w:t>
      </w:r>
      <w:r>
        <w:rPr>
          <w:b/>
          <w:szCs w:val="28"/>
        </w:rPr>
        <w:t xml:space="preserve"> забезпечення</w:t>
      </w:r>
      <w:bookmarkEnd w:id="6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ind w:firstLine="708"/>
        <w:rPr>
          <w:b/>
          <w:color w:val="000000" w:themeColor="text1"/>
          <w:szCs w:val="28"/>
          <w:lang w:val="uk-UA"/>
        </w:rPr>
      </w:pPr>
      <w:bookmarkStart w:id="7" w:name="_Toc167565081"/>
      <w:r>
        <w:rPr>
          <w:b/>
          <w:color w:val="000000" w:themeColor="text1"/>
          <w:lang w:val="uk-UA"/>
        </w:rPr>
        <w:t>3.3</w:t>
      </w:r>
      <w:r>
        <w:rPr>
          <w:b/>
          <w:color w:val="000000" w:themeColor="text1"/>
          <w:szCs w:val="28"/>
          <w:lang w:val="uk-UA"/>
        </w:rPr>
        <w:t xml:space="preserve"> </w:t>
      </w:r>
      <w:r>
        <w:rPr>
          <w:b/>
          <w:color w:val="000000" w:themeColor="text1"/>
          <w:lang w:val="uk-UA"/>
        </w:rPr>
        <w:t>Забезпечення безпечних, здорових і нешкідливих умов праці програміста</w:t>
      </w:r>
      <w:bookmarkEnd w:id="7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8" w:name="_Toc167565082"/>
      <w:r>
        <w:rPr>
          <w:rFonts w:ascii="Times New Roman" w:hAnsi="Times New Roman" w:cs="Times New Roman"/>
          <w:color w:val="000000" w:themeColor="text1"/>
          <w:lang w:val="uk-UA"/>
        </w:rPr>
        <w:t>4 ВИКОНАННЯ ІНДИВІДУАЛЬНОГО ЗАВДАННЯ</w:t>
      </w:r>
      <w:bookmarkEnd w:id="8"/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pStyle w:val="2"/>
        <w:ind w:firstLine="709"/>
        <w:rPr>
          <w:b/>
          <w:szCs w:val="28"/>
          <w:lang w:val="uk-UA"/>
        </w:rPr>
      </w:pPr>
      <w:bookmarkStart w:id="9" w:name="_Toc167565083"/>
      <w:r>
        <w:rPr>
          <w:b/>
          <w:szCs w:val="28"/>
          <w:lang w:val="uk-UA"/>
        </w:rPr>
        <w:t>4.1 Питання кіберзахисту відповідно до умов об‘єкту практики</w:t>
      </w:r>
      <w:bookmarkEnd w:id="9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ind w:firstLine="709"/>
        <w:rPr>
          <w:b/>
          <w:szCs w:val="28"/>
        </w:rPr>
      </w:pPr>
      <w:bookmarkStart w:id="10" w:name="_Toc167565084"/>
      <w:r>
        <w:rPr>
          <w:b/>
          <w:szCs w:val="28"/>
          <w:lang w:val="uk-UA"/>
        </w:rPr>
        <w:t>4.2 Можливі вразливі точки з точки зору кіберзахисту</w:t>
      </w:r>
      <w:bookmarkEnd w:id="10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ae"/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11" w:name="_Toc167565085"/>
      <w:r>
        <w:rPr>
          <w:b/>
          <w:szCs w:val="28"/>
          <w:lang w:val="uk-UA"/>
        </w:rPr>
        <w:t>4.3 Інформаційне та програмне забезпечення об‘єкту практики щодо забезпечення кіберзахисту</w:t>
      </w:r>
      <w:bookmarkEnd w:id="11"/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ind w:firstLine="709"/>
        <w:rPr>
          <w:szCs w:val="28"/>
        </w:rPr>
      </w:pPr>
      <w:bookmarkStart w:id="12" w:name="_Toc167565086"/>
      <w:r>
        <w:rPr>
          <w:szCs w:val="28"/>
          <w:lang w:val="uk-UA"/>
        </w:rPr>
        <w:t xml:space="preserve">4.4 </w:t>
      </w:r>
      <w:r>
        <w:rPr>
          <w:b/>
          <w:szCs w:val="28"/>
          <w:lang w:val="uk-UA"/>
        </w:rPr>
        <w:t>Напрями наростання кіберзагроз</w:t>
      </w:r>
      <w:bookmarkEnd w:id="12"/>
    </w:p>
    <w:p>
      <w:pPr>
        <w:pStyle w:val="ae"/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  <w:lang w:val="uk-UA"/>
        </w:rPr>
      </w:pPr>
      <w:bookmarkStart w:id="13" w:name="_Toc167565087"/>
      <w:r>
        <w:rPr>
          <w:b/>
          <w:szCs w:val="28"/>
          <w:lang w:val="uk-UA"/>
        </w:rPr>
        <w:t>4.5 Можливі напрями удосконалення кіберзахисту</w:t>
      </w:r>
      <w:bookmarkEnd w:id="13"/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ind w:firstLine="709"/>
        <w:rPr>
          <w:b/>
          <w:szCs w:val="28"/>
          <w:lang w:val="uk-UA"/>
        </w:rPr>
      </w:pPr>
      <w:bookmarkStart w:id="14" w:name="_Toc167565088"/>
      <w:r>
        <w:rPr>
          <w:b/>
          <w:szCs w:val="28"/>
          <w:lang w:val="uk-UA"/>
        </w:rPr>
        <w:t>4.6</w:t>
      </w:r>
      <w:r>
        <w:rPr>
          <w:szCs w:val="28"/>
          <w:lang w:val="uk-UA"/>
        </w:rPr>
        <w:t xml:space="preserve"> </w:t>
      </w:r>
      <w:r>
        <w:rPr>
          <w:b/>
          <w:szCs w:val="28"/>
          <w:lang w:val="uk-UA"/>
        </w:rPr>
        <w:t>Теоретичні знання з проблематики кіберзахисту</w:t>
      </w:r>
      <w:bookmarkEnd w:id="14"/>
    </w:p>
    <w:p>
      <w:pPr>
        <w:rPr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4.6.1 Основні проблеми кібербезпеки</w:t>
      </w: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4.6.2 Куб кібербезпеки</w:t>
      </w: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4.6.3 Кібербезпека - загрози, вразливості та атаки</w:t>
      </w: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4.6.4 Мистецтво захисту таємниць</w:t>
      </w: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4.6.5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>Мистецтво забезпечення цілісності</w:t>
      </w: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4.6.6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>Концепція п'яти дев'яток</w:t>
      </w: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4.6.7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>Захист домену кібербезпеки</w:t>
      </w:r>
    </w:p>
    <w:p>
      <w:pPr>
        <w:tabs>
          <w:tab w:val="left" w:pos="0"/>
          <w:tab w:val="left" w:pos="142"/>
        </w:tabs>
        <w:spacing w:line="360" w:lineRule="auto"/>
        <w:ind w:firstLine="709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ind w:firstLine="709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5" w:name="_Toc167565089"/>
      <w:r>
        <w:rPr>
          <w:rFonts w:ascii="Times New Roman" w:hAnsi="Times New Roman" w:cs="Times New Roman"/>
          <w:color w:val="000000" w:themeColor="text1"/>
        </w:rPr>
        <w:t>ВИСНОВКИ</w:t>
      </w:r>
      <w:bookmarkEnd w:id="15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ae"/>
        <w:spacing w:after="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6" w:name="_Toc70940320"/>
      <w:bookmarkStart w:id="17" w:name="_Toc167565090"/>
      <w:r>
        <w:rPr>
          <w:rFonts w:ascii="Times New Roman" w:hAnsi="Times New Roman" w:cs="Times New Roman"/>
          <w:color w:val="auto"/>
          <w:lang w:val="uk-UA"/>
        </w:rPr>
        <w:t xml:space="preserve">СПИСОК </w:t>
      </w:r>
      <w:bookmarkEnd w:id="16"/>
      <w:r>
        <w:rPr>
          <w:rFonts w:ascii="Times New Roman" w:hAnsi="Times New Roman" w:cs="Times New Roman"/>
          <w:color w:val="auto"/>
          <w:lang w:val="uk-UA"/>
        </w:rPr>
        <w:t>ВИКОРИСТАНИХ ДЖЕРЕЛ</w:t>
      </w:r>
      <w:bookmarkEnd w:id="17"/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ГОСТ 2.105-95 ЕСКД Общие требования к текстовым документам.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ДСТУ 1.5-93 Загальні вимоги до побудови, викладу, оформлення та змісту.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pStyle w:val="1"/>
        <w:jc w:val="right"/>
        <w:rPr>
          <w:rFonts w:ascii="Times New Roman" w:hAnsi="Times New Roman" w:cs="Times New Roman"/>
          <w:color w:val="auto"/>
          <w:lang w:val="uk-UA"/>
        </w:rPr>
      </w:pPr>
      <w:bookmarkStart w:id="18" w:name="_Toc167565091"/>
      <w:r>
        <w:rPr>
          <w:rFonts w:ascii="Times New Roman" w:hAnsi="Times New Roman" w:cs="Times New Roman"/>
          <w:color w:val="auto"/>
          <w:lang w:val="uk-UA"/>
        </w:rPr>
        <w:t>Додаток А</w:t>
      </w:r>
      <w:bookmarkEnd w:id="18"/>
    </w:p>
    <w:p>
      <w:pPr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практичних робіт</w:t>
      </w:r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w:type="first" r:id="rId9"/>
      <w:pgSz w:w="11906" w:h="16838" w:code="9"/>
      <w:pgMar w:top="1134" w:right="567" w:bottom="1134" w:left="141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rPr>
        <w:lang w:val="en-US"/>
      </w:rPr>
    </w:pPr>
    <w:r>
      <w:rPr>
        <w:noProof/>
      </w:rPr>
      <w:pict>
        <v:group id="Group 71" o:spid="_x0000_s2099" style="position:absolute;margin-left:57.85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cZIQ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ckTeh&#10;s+Ag7eONY/N0MW4TxeONStkTbzTe+EoW3fIm1LXRc/PG9x2pfIc2KKG7vTeoK3CSiaOOCEUX4I3K&#10;2W+FN/z9N3iJkKtR8oVH9paiPuavr2xfy7z5BgAA//8DAFBLAwQUAAYACAAAACEAlKV3luEAAAAM&#10;AQAADwAAAGRycy9kb3ducmV2LnhtbEyPQUvDQBCF74L/YRnBm91sY2qN2ZRS1FMRbAXxtk2mSWh2&#10;NmS3SfrvnZ709h7z8ea9bDXZVgzY+8aRBjWLQCAVrmyo0vC1f3tYgvDBUGlaR6jhgh5W+e1NZtLS&#10;jfSJwy5UgkPIp0ZDHUKXSumLGq3xM9ch8e3oemsC276SZW9GDretnEfRQlrTEH+oTYebGovT7mw1&#10;vI9mXMfqddiejpvLzz75+N4q1Pr+blq/gAg4hT8YrvW5OuTc6eDOVHrRslfJE6Ma4mUM4gqoJGZ1&#10;YLV4nD+DzDP5f0T+CwAA//8DAFBLAQItABQABgAIAAAAIQC2gziS/gAAAOEBAAATAAAAAAAAAAAA&#10;AAAAAAAAAABbQ29udGVudF9UeXBlc10ueG1sUEsBAi0AFAAGAAgAAAAhADj9If/WAAAAlAEAAAsA&#10;AAAAAAAAAAAAAAAALwEAAF9yZWxzLy5yZWxzUEsBAi0AFAAGAAgAAAAhACOklxkhBQAA3ikAAA4A&#10;AAAAAAAAAAAAAAAALgIAAGRycy9lMm9Eb2MueG1sUEsBAi0AFAAGAAgAAAAhAJSld5bhAAAADAEA&#10;AA8AAAAAAAAAAAAAAAAAewcAAGRycy9kb3ducmV2LnhtbFBLBQYAAAAABAAEAPMAAACJCAAAAAA=&#10;" o:allowincell="f">
          <v:rect id="Rectangle 72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73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74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75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76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77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78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79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80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81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82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83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Арк.</w:t>
                  </w:r>
                </w:p>
              </w:txbxContent>
            </v:textbox>
          </v:rect>
          <v:rect id="Rectangle 85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№ документу</w:t>
                  </w:r>
                </w:p>
              </w:txbxContent>
            </v:textbox>
          </v:rect>
          <v:rect id="Rectangle 86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Підпис</w:t>
                  </w:r>
                </w:p>
              </w:txbxContent>
            </v:textbox>
          </v:rect>
          <v:rect id="Rectangle 87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89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instrText>PAGE   \* MERGEFORMAT</w:instrText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sz w:val="24"/>
                      <w:lang w:val="ru-RU"/>
                    </w:rPr>
                    <w:t>4</w:t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90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lang w:val="ru-RU"/>
                    </w:rPr>
                    <w:t>ОМФК</w:t>
                  </w:r>
                  <w:r>
                    <w:rPr>
                      <w:rFonts w:asciiTheme="minorHAnsi" w:hAnsiTheme="minorHAnsi" w:cstheme="minorHAnsi"/>
                    </w:rPr>
                    <w:t>.0121 ВП</w:t>
                  </w: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FF0000"/>
                      <w:lang w:val="ru-RU"/>
                    </w:rPr>
                    <w:t>20</w:t>
                  </w:r>
                </w:p>
                <w:p>
                  <w:pPr>
                    <w:pStyle w:val="ab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  <w:r>
      <w:rPr>
        <w:noProof/>
      </w:rPr>
      <w:pict>
        <v:group id="Group 1" o:spid="_x0000_s2049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<v:rect id="Rectangle 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<v:line id="Line 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<v:line id="Line 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<v:line id="Line 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<v:line id="Line 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<v:line id="Line 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<v:line id="Line 1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<v:line id="Line 1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<v:rect id="Rectangle 1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<v:textbox style="mso-next-textbox:#Rectangle 12" inset="1pt,1pt,1pt,1pt">
              <w:txbxContent>
                <w:p>
                  <w:pPr>
                    <w:pStyle w:val="ab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<v:textbox style="mso-next-textbox:#Rectangle 14"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№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<v:textbox style="mso-next-textbox:#Rectangle 15"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Підпис</w:t>
                  </w:r>
                </w:p>
              </w:txbxContent>
            </v:textbox>
          </v:rect>
          <v:rect id="Rectangle 1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<v:textbox style="mso-next-textbox:#Rectangle 16"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>
                  <w:pPr>
                    <w:pStyle w:val="ab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<v:textbox style="mso-next-textbox:#Rectangle 18"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  <w:p>
                  <w:pPr>
                    <w:pStyle w:val="ab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9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<v:textbox style="mso-next-textbox:#Rectangle 19"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lang w:val="ru-RU"/>
                    </w:rPr>
                    <w:t>ОМФК</w:t>
                  </w:r>
                  <w:r>
                    <w:rPr>
                      <w:rFonts w:asciiTheme="minorHAnsi" w:hAnsiTheme="minorHAnsi" w:cstheme="minorHAnsi"/>
                    </w:rPr>
                    <w:t>.0121 ВП</w:t>
                  </w: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FF0000"/>
                      <w:lang w:val="ru-RU"/>
                    </w:rPr>
                    <w:t>20</w:t>
                  </w:r>
                </w:p>
              </w:txbxContent>
            </v:textbox>
          </v:rect>
          <v:line id="Line 2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<v:line id="Line 2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<v:line id="Line 2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<v:line id="Line 2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<v:line id="Line 2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<v:rect id="Rectangle 2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Розроб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<v:textbox style="mso-next-textbox:#Rectangle 27" inset="1pt,1pt,1pt,1pt">
                <w:txbxContent>
                  <w:p>
                    <w:pPr>
                      <w:pStyle w:val="ab"/>
                      <w:rPr>
                        <w:rFonts w:ascii="Journal" w:hAnsi="Journal"/>
                        <w:color w:val="FF0000"/>
                        <w:sz w:val="18"/>
                      </w:rPr>
                    </w:pPr>
                    <w:r>
                      <w:rPr>
                        <w:rFonts w:ascii="Journal" w:hAnsi="Journal"/>
                        <w:color w:val="FF0000"/>
                        <w:sz w:val="18"/>
                      </w:rPr>
                      <w:t>ххххх</w:t>
                    </w:r>
                  </w:p>
                </w:txbxContent>
              </v:textbox>
            </v:rect>
          </v:group>
          <v:group id="Group 2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<v:rect id="Rectangle 2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<v:textbox style="mso-next-textbox:#Rectangle 29" inset="1pt,1pt,1pt,1pt">
                <w:txbxContent>
                  <w:p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Перевір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<v:textbox style="mso-next-textbox:#Rectangle 30" inset="1pt,1pt,1pt,1pt">
                <w:txbxContent>
                  <w:p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Лумпова Т.І.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<v:rect id="Rectangle 3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<v:textbox style="mso-next-textbox:#Rectangle 32" inset="1pt,1pt,1pt,1pt">
                <w:txbxContent>
                  <w:p>
                    <w:pPr>
                      <w:pStyle w:val="ab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<v:textbox style="mso-next-textbox:#Rectangle 33" inset="1pt,1pt,1pt,1pt">
                <w:txbxContent>
                  <w:p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3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<v:rect id="Rectangle 3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<v:textbox style="mso-next-textbox:#Rectangle 35" inset="1pt,1pt,1pt,1pt">
                <w:txbxContent>
                  <w:p>
                    <w:pPr>
                      <w:pStyle w:val="ab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<v:textbox style="mso-next-textbox:#Rectangle 36" inset="1pt,1pt,1pt,1pt">
                <w:txbxContent>
                  <w:p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<v:rect id="Rectangle 3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<v:textbox style="mso-next-textbox:#Rectangle 38" inset="1pt,1pt,1pt,1pt">
                <w:txbxContent>
                  <w:p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Затверд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<v:textbox style="mso-next-textbox:#Rectangle 39" inset="1pt,1pt,1pt,1pt">
                <w:txbxContent>
                  <w:p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Лумпова Т.І.  </w:t>
                    </w: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<v:rect id="Rectangle 41" o:spid="_x0000_s20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<v:textbox style="mso-next-textbox:#Rectangle 41"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</w:p>
                <w:p>
                  <w:pPr>
                    <w:pStyle w:val="ab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Зв</w:t>
                  </w:r>
                  <w:r>
                    <w:rPr>
                      <w:sz w:val="24"/>
                      <w:szCs w:val="24"/>
                    </w:rPr>
                    <w:t>іт з виробничої практики</w:t>
                  </w: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<v:line id="Line 4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<v:line id="Line 4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<v:rect id="Rectangle 4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<v:textbox style="mso-next-textbox:#Rectangle 45" inset="1pt,1pt,1pt,1pt">
              <w:txbxContent>
                <w:p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Літ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<v:textbox style="mso-next-textbox:#Rectangle 46"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</w:rPr>
                    <w:t>Аркушів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<v:textbox style="mso-next-textbox:#Rectangle 47" inset="1pt,1pt,1pt,1pt">
              <w:txbxContent>
                <w:p>
                  <w:pPr>
                    <w:pStyle w:val="ab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<v:line id="Line 4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<v:rect id="Rectangle 50" o:spid="_x0000_s205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<v:textbox style="mso-next-textbox:#Rectangle 50" inset="1pt,1pt,1pt,1pt">
              <w:txbxContent>
                <w:p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ІПЗ-41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1094D"/>
    <w:multiLevelType w:val="multilevel"/>
    <w:tmpl w:val="11DEF9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99054A"/>
    <w:multiLevelType w:val="multilevel"/>
    <w:tmpl w:val="6CDA85E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74E2A"/>
    <w:multiLevelType w:val="hybridMultilevel"/>
    <w:tmpl w:val="E682B678"/>
    <w:lvl w:ilvl="0" w:tplc="8DEAF1C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DD0195"/>
    <w:multiLevelType w:val="multilevel"/>
    <w:tmpl w:val="CBDA25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532332BE"/>
    <w:multiLevelType w:val="multilevel"/>
    <w:tmpl w:val="D500D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F8C426F"/>
    <w:multiLevelType w:val="multilevel"/>
    <w:tmpl w:val="BDCA7B2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D086B8A"/>
    <w:multiLevelType w:val="multilevel"/>
    <w:tmpl w:val="F8D214D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1342051F-B9D6-4966-A923-1D1F802E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val="uk-UA" w:eastAsia="en-US"/>
    </w:rPr>
  </w:style>
  <w:style w:type="paragraph" w:styleId="4">
    <w:name w:val="heading 4"/>
    <w:basedOn w:val="a"/>
    <w:next w:val="a"/>
    <w:link w:val="40"/>
    <w:qFormat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pPr>
      <w:spacing w:before="0" w:line="360" w:lineRule="auto"/>
      <w:jc w:val="center"/>
    </w:pPr>
    <w:rPr>
      <w:rFonts w:ascii="Times New Roman" w:hAnsi="Times New Roman" w:cs="Times New Roman"/>
      <w:color w:val="auto"/>
      <w:lang w:val="uk-UA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10"/>
    <w:link w:val="11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</w:style>
  <w:style w:type="paragraph" w:customStyle="1" w:styleId="a5">
    <w:name w:val="Текст документу"/>
    <w:basedOn w:val="a"/>
    <w:link w:val="a6"/>
    <w:qFormat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  <w:lang w:val="uk-UA"/>
    </w:rPr>
  </w:style>
  <w:style w:type="character" w:customStyle="1" w:styleId="a6">
    <w:name w:val="Текст документу Знак"/>
    <w:basedOn w:val="a0"/>
    <w:link w:val="a5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paragraph" w:customStyle="1" w:styleId="ab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Стандартный"/>
    <w:basedOn w:val="a"/>
    <w:link w:val="af2"/>
    <w:qFormat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2">
    <w:name w:val="Стандартный Знак"/>
    <w:basedOn w:val="a0"/>
    <w:link w:val="af1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customStyle="1" w:styleId="mediumtext">
    <w:name w:val="medium_text"/>
    <w:basedOn w:val="a0"/>
  </w:style>
  <w:style w:type="paragraph" w:styleId="af6">
    <w:name w:val="Body Text"/>
    <w:basedOn w:val="a"/>
    <w:link w:val="af7"/>
    <w:semiHidden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Основной текст Знак"/>
    <w:basedOn w:val="a0"/>
    <w:link w:val="af6"/>
    <w:semiHidden/>
    <w:rPr>
      <w:rFonts w:ascii="Times New Roman" w:eastAsia="Times New Roman" w:hAnsi="Times New Roman" w:cs="Times New Roman"/>
      <w:sz w:val="28"/>
      <w:szCs w:val="20"/>
    </w:rPr>
  </w:style>
  <w:style w:type="character" w:styleId="af8">
    <w:name w:val="Subtle Emphasis"/>
    <w:basedOn w:val="a0"/>
    <w:uiPriority w:val="19"/>
    <w:qFormat/>
    <w:rPr>
      <w:i/>
      <w:iCs/>
      <w:color w:val="808080" w:themeColor="text1" w:themeTint="7F"/>
    </w:rPr>
  </w:style>
  <w:style w:type="paragraph" w:styleId="af9">
    <w:name w:val="caption"/>
    <w:basedOn w:val="a"/>
    <w:next w:val="a"/>
    <w:qFormat/>
    <w:pPr>
      <w:suppressAutoHyphens/>
      <w:spacing w:after="0" w:line="336" w:lineRule="auto"/>
      <w:ind w:firstLine="709"/>
      <w:jc w:val="center"/>
    </w:pPr>
    <w:rPr>
      <w:rFonts w:eastAsiaTheme="minorHAnsi"/>
      <w:lang w:val="uk-UA" w:eastAsia="en-US"/>
    </w:rPr>
  </w:style>
  <w:style w:type="paragraph" w:customStyle="1" w:styleId="afa">
    <w:name w:val="Переменные"/>
    <w:basedOn w:val="af6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fb">
    <w:name w:val="Схема документа Знак"/>
    <w:basedOn w:val="a0"/>
    <w:link w:val="afc"/>
    <w:semiHidden/>
    <w:rPr>
      <w:rFonts w:eastAsiaTheme="minorHAnsi"/>
      <w:sz w:val="24"/>
      <w:shd w:val="clear" w:color="auto" w:fill="000080"/>
      <w:lang w:val="uk-UA" w:eastAsia="en-US"/>
    </w:rPr>
  </w:style>
  <w:style w:type="paragraph" w:styleId="afc">
    <w:name w:val="Document Map"/>
    <w:basedOn w:val="a"/>
    <w:link w:val="afb"/>
    <w:semiHidden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val="uk-UA" w:eastAsia="en-US"/>
    </w:rPr>
  </w:style>
  <w:style w:type="paragraph" w:customStyle="1" w:styleId="afd">
    <w:name w:val="Формула"/>
    <w:basedOn w:val="af6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afe">
    <w:name w:val="Листинг программы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uk-UA" w:eastAsia="uk-UA"/>
    </w:rPr>
  </w:style>
  <w:style w:type="character" w:customStyle="1" w:styleId="aff">
    <w:name w:val="Текст примечания Знак"/>
    <w:basedOn w:val="a0"/>
    <w:link w:val="aff0"/>
    <w:uiPriority w:val="99"/>
    <w:semiHidden/>
    <w:rPr>
      <w:rFonts w:ascii="Journal" w:eastAsiaTheme="minorHAnsi" w:hAnsi="Journal"/>
      <w:sz w:val="24"/>
      <w:lang w:val="uk-UA" w:eastAsia="en-US"/>
    </w:rPr>
  </w:style>
  <w:style w:type="paragraph" w:styleId="aff0">
    <w:name w:val="annotation text"/>
    <w:basedOn w:val="a"/>
    <w:link w:val="aff"/>
    <w:uiPriority w:val="99"/>
    <w:semiHidden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val="uk-UA" w:eastAsia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 w:eastAsia="en-US"/>
    </w:rPr>
  </w:style>
  <w:style w:type="paragraph" w:styleId="31">
    <w:name w:val="Body Text Indent 3"/>
    <w:basedOn w:val="a"/>
    <w:link w:val="32"/>
    <w:uiPriority w:val="99"/>
    <w:semiHidden/>
    <w:unhideWhenUsed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rFonts w:ascii="Times New Roman" w:eastAsia="Times New Roman" w:hAnsi="Times New Roman" w:cs="Times New Roman"/>
      <w:sz w:val="16"/>
      <w:szCs w:val="16"/>
    </w:rPr>
  </w:style>
  <w:style w:type="paragraph" w:styleId="aff1">
    <w:name w:val="Plain Text"/>
    <w:basedOn w:val="a"/>
    <w:link w:val="aff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f2">
    <w:name w:val="Текст Знак"/>
    <w:basedOn w:val="a0"/>
    <w:link w:val="aff1"/>
    <w:rPr>
      <w:rFonts w:ascii="Courier New" w:eastAsia="Times New Roman" w:hAnsi="Courier New" w:cs="Courier New"/>
      <w:sz w:val="20"/>
      <w:szCs w:val="20"/>
      <w:lang w:val="uk-UA"/>
    </w:rPr>
  </w:style>
  <w:style w:type="character" w:styleId="aff3">
    <w:name w:val="Strong"/>
    <w:basedOn w:val="a0"/>
    <w:uiPriority w:val="22"/>
    <w:qFormat/>
    <w:rPr>
      <w:b/>
      <w:bCs/>
    </w:rPr>
  </w:style>
  <w:style w:type="paragraph" w:styleId="aff4">
    <w:name w:val="Normal Indent"/>
    <w:basedOn w:val="a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  <w:lang w:val="uk-UA"/>
    </w:rPr>
  </w:style>
  <w:style w:type="character" w:customStyle="1" w:styleId="ipa">
    <w:name w:val="ipa"/>
    <w:basedOn w:val="a0"/>
  </w:style>
  <w:style w:type="paragraph" w:styleId="aff5">
    <w:name w:val="footnote text"/>
    <w:basedOn w:val="a"/>
    <w:link w:val="af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0"/>
    <w:link w:val="aff5"/>
    <w:uiPriority w:val="99"/>
    <w:semiHidden/>
    <w:rPr>
      <w:sz w:val="20"/>
      <w:szCs w:val="20"/>
    </w:rPr>
  </w:style>
  <w:style w:type="character" w:styleId="aff7">
    <w:name w:val="footnote reference"/>
    <w:basedOn w:val="a0"/>
    <w:uiPriority w:val="99"/>
    <w:semiHidden/>
    <w:unhideWhenUsed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qFormat/>
    <w:pPr>
      <w:spacing w:after="0"/>
      <w:ind w:left="220"/>
    </w:pPr>
    <w:rPr>
      <w:rFonts w:cstheme="minorHAnsi"/>
      <w:sz w:val="20"/>
      <w:szCs w:val="20"/>
    </w:rPr>
  </w:style>
  <w:style w:type="paragraph" w:customStyle="1" w:styleId="15">
    <w:name w:val="СпецифТаб1"/>
    <w:basedOn w:val="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8">
    <w:name w:val="Emphasis"/>
    <w:basedOn w:val="a0"/>
    <w:uiPriority w:val="20"/>
    <w:qFormat/>
    <w:rPr>
      <w:i/>
      <w:iCs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horttext">
    <w:name w:val="short_text"/>
    <w:basedOn w:val="a0"/>
  </w:style>
  <w:style w:type="paragraph" w:styleId="aff9">
    <w:name w:val="Revision"/>
    <w:hidden/>
    <w:uiPriority w:val="99"/>
    <w:semiHidden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</w:style>
  <w:style w:type="paragraph" w:styleId="affa">
    <w:name w:val="Body Text Indent"/>
    <w:basedOn w:val="a"/>
    <w:link w:val="affb"/>
    <w:uiPriority w:val="99"/>
    <w:semiHidden/>
    <w:unhideWhenUsed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a"/>
    <w:uiPriority w:val="99"/>
    <w:semiHidden/>
  </w:style>
  <w:style w:type="character" w:customStyle="1" w:styleId="apple-converted-space">
    <w:name w:val="apple-converted-space"/>
    <w:basedOn w:val="a0"/>
  </w:style>
  <w:style w:type="paragraph" w:styleId="41">
    <w:name w:val="toc 4"/>
    <w:basedOn w:val="a"/>
    <w:next w:val="a"/>
    <w:autoRedefine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customStyle="1" w:styleId="qowt-stl-">
    <w:name w:val="qowt-stl-звичайний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</w:style>
  <w:style w:type="character" w:customStyle="1" w:styleId="af">
    <w:name w:val="Абзац списка Знак"/>
    <w:link w:val="ae"/>
    <w:uiPriority w:val="34"/>
    <w:locked/>
  </w:style>
  <w:style w:type="paragraph" w:styleId="5">
    <w:name w:val="toc 5"/>
    <w:basedOn w:val="a"/>
    <w:next w:val="a"/>
    <w:autoRedefine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1339-C4ED-43CC-BA63-08513D1C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2133</Words>
  <Characters>1216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subject/>
  <dc:creator>SERG Ivanov</dc:creator>
  <cp:keywords>Текст</cp:keywords>
  <dc:description/>
  <cp:lastModifiedBy>Tanya</cp:lastModifiedBy>
  <cp:revision>35</cp:revision>
  <cp:lastPrinted>2010-06-13T16:03:00Z</cp:lastPrinted>
  <dcterms:created xsi:type="dcterms:W3CDTF">2021-03-11T11:08:00Z</dcterms:created>
  <dcterms:modified xsi:type="dcterms:W3CDTF">2024-05-25T18:31:00Z</dcterms:modified>
  <cp:category>Дипломна робота</cp:category>
</cp:coreProperties>
</file>