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088"/>
        <w:gridCol w:w="2232"/>
        <w:gridCol w:w="1800"/>
        <w:gridCol w:w="1800"/>
      </w:tblGrid>
      <w:tr>
        <w:tc>
          <w:tcPr>
            <w:tcW w:type="dxa" w:w="10310"/>
            <w:gridSpan w:val="5"/>
            <w:shd w:fill="6B3E1E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IT - EMISSÃO E ANÁLISE DOS RELATÓRIOS DE SEPARAÇÃO E CONFERÊNCIA</w:t>
            </w:r>
          </w:p>
        </w:tc>
      </w:tr>
      <w:tr>
        <w:tc>
          <w:tcPr>
            <w:tcW w:type="dxa" w:w="2062"/>
            <w:shd w:fill="FFF2B8"/>
            <w:tcBorders>
              <w:top w:val="single" w:sz="6" w:color="6B3E1E"/>
              <w:left w:val="single" w:sz="6" w:color="6B3E1E"/>
              <w:bottom w:val="single" w:sz="6" w:color="6B3E1E"/>
              <w:right w:val="single" w:sz="6" w:color="6B3E1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4D2C16"/>
                <w:sz w:val="19"/>
              </w:rPr>
              <w:t xml:space="preserve">Código: </w:t>
            </w:r>
            <w:r>
              <w:rPr>
                <w:rFonts w:ascii="Arial" w:hAnsi="Arial"/>
                <w:b w:val="0"/>
                <w:i w:val="0"/>
                <w:color w:val="2B211B"/>
                <w:sz w:val="19"/>
              </w:rPr>
              <w:t>IT-LOG-0003</w:t>
            </w:r>
          </w:p>
        </w:tc>
        <w:tc>
          <w:tcPr>
            <w:tcW w:type="dxa" w:w="2062"/>
            <w:shd w:fill="FFF2B8"/>
            <w:tcBorders>
              <w:top w:val="single" w:sz="6" w:color="6B3E1E"/>
              <w:left w:val="single" w:sz="6" w:color="6B3E1E"/>
              <w:bottom w:val="single" w:sz="6" w:color="6B3E1E"/>
              <w:right w:val="single" w:sz="6" w:color="6B3E1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4D2C16"/>
                <w:sz w:val="19"/>
              </w:rPr>
              <w:t xml:space="preserve">Departamento: </w:t>
            </w:r>
            <w:r>
              <w:rPr>
                <w:rFonts w:ascii="Arial" w:hAnsi="Arial"/>
                <w:b w:val="0"/>
                <w:i w:val="0"/>
                <w:color w:val="2B211B"/>
                <w:sz w:val="19"/>
              </w:rPr>
              <w:t>LOGÍSTICA</w:t>
            </w:r>
          </w:p>
        </w:tc>
        <w:tc>
          <w:tcPr>
            <w:tcW w:type="dxa" w:w="2062"/>
            <w:shd w:fill="FFF2B8"/>
            <w:tcBorders>
              <w:top w:val="single" w:sz="6" w:color="6B3E1E"/>
              <w:left w:val="single" w:sz="6" w:color="6B3E1E"/>
              <w:bottom w:val="single" w:sz="6" w:color="6B3E1E"/>
              <w:right w:val="single" w:sz="6" w:color="6B3E1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4D2C16"/>
                <w:sz w:val="19"/>
              </w:rPr>
              <w:t xml:space="preserve">Setor: </w:t>
            </w:r>
            <w:r>
              <w:rPr>
                <w:rFonts w:ascii="Arial" w:hAnsi="Arial"/>
                <w:b w:val="0"/>
                <w:i w:val="0"/>
                <w:color w:val="2B211B"/>
                <w:sz w:val="19"/>
              </w:rPr>
              <w:t>GESTÃO DE PEDIDOS</w:t>
            </w:r>
          </w:p>
        </w:tc>
        <w:tc>
          <w:tcPr>
            <w:tcW w:type="dxa" w:w="2062"/>
            <w:shd w:fill="FFF2B8"/>
            <w:tcBorders>
              <w:top w:val="single" w:sz="6" w:color="6B3E1E"/>
              <w:left w:val="single" w:sz="6" w:color="6B3E1E"/>
              <w:bottom w:val="single" w:sz="6" w:color="6B3E1E"/>
              <w:right w:val="single" w:sz="6" w:color="6B3E1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4D2C16"/>
                <w:sz w:val="19"/>
              </w:rPr>
              <w:t xml:space="preserve">Versão: </w:t>
            </w:r>
            <w:r>
              <w:rPr>
                <w:rFonts w:ascii="Arial" w:hAnsi="Arial"/>
                <w:b w:val="0"/>
                <w:i w:val="0"/>
                <w:color w:val="2B211B"/>
                <w:sz w:val="19"/>
              </w:rPr>
              <w:t>01.26</w:t>
            </w:r>
          </w:p>
        </w:tc>
        <w:tc>
          <w:tcPr>
            <w:tcW w:type="dxa" w:w="2062"/>
            <w:shd w:fill="FFF2B8"/>
            <w:tcBorders>
              <w:top w:val="single" w:sz="6" w:color="6B3E1E"/>
              <w:left w:val="single" w:sz="6" w:color="6B3E1E"/>
              <w:bottom w:val="single" w:sz="6" w:color="6B3E1E"/>
              <w:right w:val="single" w:sz="6" w:color="6B3E1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4D2C16"/>
                <w:sz w:val="19"/>
              </w:rPr>
              <w:t xml:space="preserve">Revisão: </w:t>
            </w:r>
            <w:r>
              <w:rPr>
                <w:rFonts w:ascii="Arial" w:hAnsi="Arial"/>
                <w:b w:val="0"/>
                <w:i w:val="0"/>
                <w:color w:val="2B211B"/>
                <w:sz w:val="19"/>
              </w:rPr>
              <w:t>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FE4DB"/>
            <w:tcBorders>
              <w:top w:val="single" w:sz="4" w:color="6B3E1E"/>
              <w:left w:val="single" w:sz="4" w:color="6B3E1E"/>
              <w:bottom w:val="single" w:sz="4" w:color="6B3E1E"/>
              <w:right w:val="single" w:sz="4" w:color="6B3E1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4D2C16"/>
                <w:sz w:val="19"/>
              </w:rPr>
              <w:t>Elaborado por</w:t>
            </w:r>
          </w:p>
        </w:tc>
        <w:tc>
          <w:tcPr>
            <w:tcW w:type="dxa" w:w="2578"/>
            <w:shd w:fill="EFE4DB"/>
            <w:tcBorders>
              <w:top w:val="single" w:sz="4" w:color="6B3E1E"/>
              <w:left w:val="single" w:sz="4" w:color="6B3E1E"/>
              <w:bottom w:val="single" w:sz="4" w:color="6B3E1E"/>
              <w:right w:val="single" w:sz="4" w:color="6B3E1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4D2C16"/>
                <w:sz w:val="19"/>
              </w:rPr>
              <w:t>Aprovado por</w:t>
            </w:r>
          </w:p>
        </w:tc>
        <w:tc>
          <w:tcPr>
            <w:tcW w:type="dxa" w:w="2578"/>
            <w:shd w:fill="EFE4DB"/>
            <w:tcBorders>
              <w:top w:val="single" w:sz="4" w:color="6B3E1E"/>
              <w:left w:val="single" w:sz="4" w:color="6B3E1E"/>
              <w:bottom w:val="single" w:sz="4" w:color="6B3E1E"/>
              <w:right w:val="single" w:sz="4" w:color="6B3E1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4D2C16"/>
                <w:sz w:val="19"/>
              </w:rPr>
              <w:t>Data da elaboração</w:t>
            </w:r>
          </w:p>
        </w:tc>
        <w:tc>
          <w:tcPr>
            <w:tcW w:type="dxa" w:w="2578"/>
            <w:shd w:fill="EFE4DB"/>
            <w:tcBorders>
              <w:top w:val="single" w:sz="4" w:color="6B3E1E"/>
              <w:left w:val="single" w:sz="4" w:color="6B3E1E"/>
              <w:bottom w:val="single" w:sz="4" w:color="6B3E1E"/>
              <w:right w:val="single" w:sz="4" w:color="6B3E1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4D2C16"/>
                <w:sz w:val="19"/>
              </w:rPr>
              <w:t>Data da aprovação</w:t>
            </w:r>
          </w:p>
        </w:tc>
      </w:tr>
      <w:tr>
        <w:tc>
          <w:tcPr>
            <w:tcW w:type="dxa" w:w="2578"/>
            <w:tcBorders>
              <w:top w:val="single" w:sz="4" w:color="6B3E1E"/>
              <w:left w:val="single" w:sz="4" w:color="6B3E1E"/>
              <w:bottom w:val="single" w:sz="4" w:color="6B3E1E"/>
              <w:right w:val="single" w:sz="4" w:color="6B3E1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Setor de Qualidade</w:t>
            </w:r>
          </w:p>
        </w:tc>
        <w:tc>
          <w:tcPr>
            <w:tcW w:type="dxa" w:w="2578"/>
            <w:tcBorders>
              <w:top w:val="single" w:sz="4" w:color="6B3E1E"/>
              <w:left w:val="single" w:sz="4" w:color="6B3E1E"/>
              <w:bottom w:val="single" w:sz="4" w:color="6B3E1E"/>
              <w:right w:val="single" w:sz="4" w:color="6B3E1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____________________</w:t>
            </w:r>
          </w:p>
        </w:tc>
        <w:tc>
          <w:tcPr>
            <w:tcW w:type="dxa" w:w="2578"/>
            <w:tcBorders>
              <w:top w:val="single" w:sz="4" w:color="6B3E1E"/>
              <w:left w:val="single" w:sz="4" w:color="6B3E1E"/>
              <w:bottom w:val="single" w:sz="4" w:color="6B3E1E"/>
              <w:right w:val="single" w:sz="4" w:color="6B3E1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09/09/2026</w:t>
            </w:r>
          </w:p>
        </w:tc>
        <w:tc>
          <w:tcPr>
            <w:tcW w:type="dxa" w:w="2578"/>
            <w:tcBorders>
              <w:top w:val="single" w:sz="4" w:color="6B3E1E"/>
              <w:left w:val="single" w:sz="4" w:color="6B3E1E"/>
              <w:bottom w:val="single" w:sz="4" w:color="6B3E1E"/>
              <w:right w:val="single" w:sz="4" w:color="6B3E1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____/____/______</w:t>
            </w:r>
          </w:p>
        </w:tc>
      </w:tr>
    </w:tbl>
    <w:p>
      <w:pPr>
        <w:spacing w:after="100" w:before="0" w:line="240" w:lineRule="auto"/>
      </w:pPr>
      <w:r>
        <w:rPr>
          <w:rFonts w:ascii="Arial" w:hAnsi="Arial"/>
          <w:b w:val="0"/>
          <w:i/>
          <w:color w:val="4D2C16"/>
          <w:sz w:val="19"/>
        </w:rPr>
        <w:t>Referência interna: Manual do Cargo - Gestor de Pedidos (base documental de elaboração).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6B3E1E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1. OBJETIVO</w:t>
            </w:r>
          </w:p>
        </w:tc>
      </w:tr>
    </w:tbl>
    <w:p>
      <w:pPr>
        <w:spacing w:after="60" w:before="0" w:line="240" w:lineRule="auto"/>
      </w:pPr>
      <w:r>
        <w:rPr>
          <w:rFonts w:ascii="Arial" w:hAnsi="Arial"/>
          <w:b w:val="0"/>
          <w:i w:val="0"/>
          <w:sz w:val="19"/>
        </w:rPr>
        <w:t>Orientar a emissão dos relatórios de Separação e Conferência no módulo Expedição do Sistema Acesse. Os relatórios apresentam responsáveis, quantidade de pedidos e duração dos processos, servindo para consulta e análise de desempenho das equipes.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6B3E1E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2. RELATÓRIO DE TEMPO DE SEPARAÇÃO</w:t>
            </w:r>
          </w:p>
        </w:tc>
      </w:tr>
    </w:tbl>
    <w:p>
      <w:pPr>
        <w:spacing w:after="40" w:before="40" w:line="240" w:lineRule="auto"/>
      </w:pPr>
      <w:r>
        <w:rPr>
          <w:rFonts w:ascii="Arial" w:hAnsi="Arial"/>
          <w:b/>
          <w:i w:val="0"/>
          <w:color w:val="4D2C16"/>
          <w:sz w:val="19"/>
        </w:rPr>
        <w:t>2.1. Abrir o relatório</w:t>
      </w:r>
    </w:p>
    <w:p>
      <w:pPr>
        <w:spacing w:after="40" w:line="240" w:lineRule="auto"/>
        <w:ind w:left="567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No módulo Expedição, clicar em Relatórios.</w:t>
      </w:r>
    </w:p>
    <w:p>
      <w:pPr>
        <w:spacing w:after="40" w:line="240" w:lineRule="auto"/>
        <w:ind w:left="567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Clicar em Tempo de Separação para abrir a tela “Relatório de Tempo de Separação”.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 w:val="0"/>
          <w:i/>
          <w:color w:val="4D2C16"/>
          <w:sz w:val="19"/>
        </w:rPr>
        <w:t>Figura 1 - Caminho Relatórios &gt; Tempo de Separação.</w:t>
      </w:r>
    </w:p>
    <w:p>
      <w:pPr>
        <w:spacing w:after="40" w:before="40" w:line="240" w:lineRule="auto"/>
      </w:pPr>
      <w:r>
        <w:rPr>
          <w:rFonts w:ascii="Arial" w:hAnsi="Arial"/>
          <w:b/>
          <w:i w:val="0"/>
          <w:color w:val="4D2C16"/>
          <w:sz w:val="19"/>
        </w:rPr>
        <w:t>2.2. Definir os filtros</w:t>
      </w:r>
    </w:p>
    <w:p>
      <w:pPr>
        <w:spacing w:after="40" w:line="240" w:lineRule="auto"/>
        <w:ind w:left="567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Confirmar Data Inicial do Pedido e Data Final do Pedido conforme o período desejado.</w:t>
      </w:r>
    </w:p>
    <w:p>
      <w:pPr>
        <w:spacing w:after="40" w:line="240" w:lineRule="auto"/>
        <w:ind w:left="567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Em Impressos, selecionar Todos.</w:t>
      </w:r>
    </w:p>
    <w:p>
      <w:pPr>
        <w:spacing w:after="40" w:line="240" w:lineRule="auto"/>
        <w:ind w:left="567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Em Entregue, selecionar Todos.</w:t>
      </w:r>
    </w:p>
    <w:p>
      <w:pPr>
        <w:spacing w:after="40" w:line="240" w:lineRule="auto"/>
        <w:ind w:left="567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Para relatório geral, deixar o campo Separador em branco; para relatório individual, selecionar um separador.</w:t>
      </w:r>
    </w:p>
    <w:p>
      <w:pPr>
        <w:spacing w:after="40" w:line="240" w:lineRule="auto"/>
        <w:ind w:left="567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Clicar em OK.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246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4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 w:val="0"/>
          <w:i/>
          <w:color w:val="4D2C16"/>
          <w:sz w:val="19"/>
        </w:rPr>
        <w:t>Figura 2 - Filtros do Relatório de Tempo de Separação.</w:t>
      </w:r>
    </w:p>
    <w:p>
      <w:pPr>
        <w:spacing w:after="40" w:before="40" w:line="240" w:lineRule="auto"/>
      </w:pPr>
      <w:r>
        <w:rPr>
          <w:rFonts w:ascii="Arial" w:hAnsi="Arial"/>
          <w:b/>
          <w:i w:val="0"/>
          <w:color w:val="4D2C16"/>
          <w:sz w:val="19"/>
        </w:rPr>
        <w:t>2.3. Analisar as informações</w:t>
      </w:r>
    </w:p>
    <w:p>
      <w:pPr>
        <w:spacing w:after="40" w:line="240" w:lineRule="auto"/>
        <w:ind w:left="567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Dados do pedido: número/controle, data, código e nome do cliente.</w:t>
      </w:r>
    </w:p>
    <w:p>
      <w:pPr>
        <w:spacing w:after="40" w:line="240" w:lineRule="auto"/>
        <w:ind w:left="567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Dados da separação: código e nome do separador, início, fim e tempo de separação.</w:t>
      </w:r>
    </w:p>
    <w:p>
      <w:pPr>
        <w:spacing w:after="40" w:line="240" w:lineRule="auto"/>
        <w:ind w:left="567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Situação do pedido: status.</w:t>
      </w:r>
    </w:p>
    <w:p>
      <w:pPr>
        <w:spacing w:after="40" w:line="240" w:lineRule="auto"/>
        <w:ind w:left="567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Dados de desempenho: quantidade total de pedidos separados e tempo total gasto no período selecionado.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45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 w:val="0"/>
          <w:i/>
          <w:color w:val="4D2C16"/>
          <w:sz w:val="19"/>
        </w:rPr>
        <w:t>Figura 3 - Exemplo do Relatório de Tempo de Separação.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196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9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 w:val="0"/>
          <w:i/>
          <w:color w:val="4D2C16"/>
          <w:sz w:val="19"/>
        </w:rPr>
        <w:t>Figura 4 - Totais do Relatório de Tempo de Separação.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6B3E1E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3. RELATÓRIO DE TEMPO DE CONFERÊNCIA</w:t>
            </w:r>
          </w:p>
        </w:tc>
      </w:tr>
    </w:tbl>
    <w:p>
      <w:pPr>
        <w:spacing w:after="40" w:before="40" w:line="240" w:lineRule="auto"/>
      </w:pPr>
      <w:r>
        <w:rPr>
          <w:rFonts w:ascii="Arial" w:hAnsi="Arial"/>
          <w:b/>
          <w:i w:val="0"/>
          <w:color w:val="4D2C16"/>
          <w:sz w:val="19"/>
        </w:rPr>
        <w:t>3.1. Abrir o relatório</w:t>
      </w:r>
    </w:p>
    <w:p>
      <w:pPr>
        <w:spacing w:after="40" w:line="240" w:lineRule="auto"/>
        <w:ind w:left="567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No módulo Expedição, clicar em Relatórios.</w:t>
      </w:r>
    </w:p>
    <w:p>
      <w:pPr>
        <w:spacing w:after="40" w:line="240" w:lineRule="auto"/>
        <w:ind w:left="567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Clicar em Tempo de Conferência para abrir a tela “Relatório de Tempo de Conferência”.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203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0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 w:val="0"/>
          <w:i/>
          <w:color w:val="4D2C16"/>
          <w:sz w:val="19"/>
        </w:rPr>
        <w:t>Figura 5 - Caminho Relatórios &gt; Tempo de Conferência.</w:t>
      </w:r>
    </w:p>
    <w:p>
      <w:pPr>
        <w:spacing w:after="40" w:before="40" w:line="240" w:lineRule="auto"/>
      </w:pPr>
      <w:r>
        <w:rPr>
          <w:rFonts w:ascii="Arial" w:hAnsi="Arial"/>
          <w:b/>
          <w:i w:val="0"/>
          <w:color w:val="4D2C16"/>
          <w:sz w:val="19"/>
        </w:rPr>
        <w:t>3.2. Definir os filtros</w:t>
      </w:r>
    </w:p>
    <w:p>
      <w:pPr>
        <w:spacing w:after="40" w:line="240" w:lineRule="auto"/>
        <w:ind w:left="567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Confirmar Data Inicial do Pedido e Data Final do Pedido conforme o período desejado.</w:t>
      </w:r>
    </w:p>
    <w:p>
      <w:pPr>
        <w:spacing w:after="40" w:line="240" w:lineRule="auto"/>
        <w:ind w:left="567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Em Impressos, selecionar Todos.</w:t>
      </w:r>
    </w:p>
    <w:p>
      <w:pPr>
        <w:spacing w:after="40" w:line="240" w:lineRule="auto"/>
        <w:ind w:left="567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Em Entregue, selecionar Todos.</w:t>
      </w:r>
    </w:p>
    <w:p>
      <w:pPr>
        <w:spacing w:after="40" w:line="240" w:lineRule="auto"/>
        <w:ind w:left="567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Para relatório geral, deixar o campo Conferente em branco; para relatório individual, selecionar um conferente.</w:t>
      </w:r>
    </w:p>
    <w:p>
      <w:pPr>
        <w:spacing w:after="40" w:line="240" w:lineRule="auto"/>
        <w:ind w:left="567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Clicar em OK.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246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4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 w:val="0"/>
          <w:i/>
          <w:color w:val="4D2C16"/>
          <w:sz w:val="19"/>
        </w:rPr>
        <w:t>Figura 6 - Filtros do Relatório de Tempo de Conferência.</w:t>
      </w:r>
    </w:p>
    <w:p>
      <w:pPr>
        <w:spacing w:after="40" w:before="40" w:line="240" w:lineRule="auto"/>
      </w:pPr>
      <w:r>
        <w:rPr>
          <w:rFonts w:ascii="Arial" w:hAnsi="Arial"/>
          <w:b/>
          <w:i w:val="0"/>
          <w:color w:val="4D2C16"/>
          <w:sz w:val="19"/>
        </w:rPr>
        <w:t>3.3. Analisar as informações</w:t>
      </w:r>
    </w:p>
    <w:p>
      <w:pPr>
        <w:spacing w:after="40" w:line="240" w:lineRule="auto"/>
        <w:ind w:left="567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Dados do pedido: número/controle, data, código e nome do cliente.</w:t>
      </w:r>
    </w:p>
    <w:p>
      <w:pPr>
        <w:spacing w:after="40" w:line="240" w:lineRule="auto"/>
        <w:ind w:left="567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Dados da conferência: código e nome do conferente, início, fim e tempo de conferência.</w:t>
      </w:r>
    </w:p>
    <w:p>
      <w:pPr>
        <w:spacing w:after="40" w:line="240" w:lineRule="auto"/>
        <w:ind w:left="567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Situação do pedido: status.</w:t>
      </w:r>
    </w:p>
    <w:p>
      <w:pPr>
        <w:spacing w:after="40" w:line="240" w:lineRule="auto"/>
        <w:ind w:left="567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Dados de desempenho: quantidade total de pedidos conferidos e tempo total gasto no período selecionado.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439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 w:val="0"/>
          <w:i/>
          <w:color w:val="4D2C16"/>
          <w:sz w:val="19"/>
        </w:rPr>
        <w:t>Figura 7 - Exemplo do Relatório de Tempo de Conferência.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588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8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 w:val="0"/>
          <w:i/>
          <w:color w:val="4D2C16"/>
          <w:sz w:val="19"/>
        </w:rPr>
        <w:t>Figura 8 - Totais do Relatório de Tempo de Conferência.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6B3E1E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4. CONSULTA AOS PEDIDOS - MÓDULO ESTOQUE</w:t>
            </w:r>
          </w:p>
        </w:tc>
      </w:tr>
    </w:tbl>
    <w:p>
      <w:pPr>
        <w:spacing w:after="60" w:before="0" w:line="240" w:lineRule="auto"/>
      </w:pPr>
      <w:r>
        <w:rPr>
          <w:rFonts w:ascii="Arial" w:hAnsi="Arial"/>
          <w:b w:val="0"/>
          <w:i w:val="0"/>
          <w:sz w:val="19"/>
        </w:rPr>
        <w:t>O manual de referência informa que o objetivo da consulta no módulo Estoque é ter acesso aos pedidos em tempo integral e monitorar as demandas do setor, orientando a abertura do módulo no começo da jornada de trabalho.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1005840" cy="14571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7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 w:val="0"/>
          <w:i/>
          <w:color w:val="4D2C16"/>
          <w:sz w:val="19"/>
        </w:rPr>
        <w:t>Figura 9 - Ícone do módulo Estoque.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5156"/>
            <w:shd w:fill="F2C230"/>
            <w:tcBorders>
              <w:top w:val="single" w:sz="6" w:color="F2C230"/>
              <w:left w:val="single" w:sz="6" w:color="F2C230"/>
              <w:bottom w:val="single" w:sz="6" w:color="F2C230"/>
              <w:right w:val="single" w:sz="6" w:color="F2C23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4D2C16"/>
                <w:sz w:val="19"/>
              </w:rPr>
              <w:t>LIMITE DA FONTE</w:t>
            </w:r>
          </w:p>
        </w:tc>
        <w:tc>
          <w:tcPr>
            <w:tcW w:type="dxa" w:w="5156"/>
            <w:shd w:fill="FFF2B8"/>
            <w:tcBorders>
              <w:top w:val="single" w:sz="6" w:color="F2C230"/>
              <w:left w:val="single" w:sz="6" w:color="F2C230"/>
              <w:bottom w:val="single" w:sz="6" w:color="F2C230"/>
              <w:right w:val="single" w:sz="6" w:color="F2C230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O anexo disponibilizado não apresenta os passos seguintes da consulta no módulo Estoque. Por esse motivo, esta IT não inclui etapas adicionais que não estejam suportadas pelo manual de referência.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6B3E1E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5. REGISTROS E USO DOS DADOS</w:t>
            </w:r>
          </w:p>
        </w:tc>
      </w:tr>
    </w:tbl>
    <w:p>
      <w:pPr>
        <w:spacing w:after="40" w:line="240" w:lineRule="auto"/>
        <w:ind w:left="283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Utilizar os relatórios como evidência e fonte de análise do desempenho das equipes de Separação, Conferência e Expedição.</w:t>
      </w:r>
    </w:p>
    <w:p>
      <w:pPr>
        <w:spacing w:after="40" w:line="240" w:lineRule="auto"/>
        <w:ind w:left="283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Comparar quantidade de pedidos e tempos registrados conforme o período e o responsável selecionado.</w:t>
      </w:r>
    </w:p>
    <w:p>
      <w:pPr>
        <w:spacing w:after="40" w:line="240" w:lineRule="auto"/>
        <w:ind w:left="283" w:hanging="142"/>
      </w:pPr>
      <w:r>
        <w:rPr>
          <w:rFonts w:ascii="Arial" w:hAnsi="Arial"/>
          <w:b/>
          <w:i w:val="0"/>
          <w:color w:val="F2C230"/>
          <w:sz w:val="19"/>
        </w:rPr>
        <w:t xml:space="preserve">• </w:t>
      </w:r>
      <w:r>
        <w:rPr>
          <w:rFonts w:ascii="Arial" w:hAnsi="Arial"/>
          <w:b w:val="0"/>
          <w:i w:val="0"/>
          <w:sz w:val="19"/>
        </w:rPr>
        <w:t>Manter a consistência entre o processo realizado e o registro apresentado no sistema.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907" w:left="96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744"/>
      <w:gridCol w:w="3168"/>
      <w:gridCol w:w="3024"/>
    </w:tblGrid>
    <w:tr>
      <w:tc>
        <w:tcPr>
          <w:tcW w:type="dxa" w:w="3312"/>
          <w:vAlign w:val="center"/>
          <w:tcBorders>
            <w:top w:val="single" w:sz="8" w:color="6B3E1E"/>
          </w:tcBorders>
        </w:tcPr>
        <w:p>
          <w:pPr>
            <w:jc w:val="left"/>
          </w:pPr>
          <w:r>
            <w:rPr>
              <w:rFonts w:ascii="Arial" w:hAnsi="Arial"/>
              <w:b w:val="0"/>
              <w:i w:val="0"/>
              <w:color w:val="4D2C16"/>
              <w:sz w:val="19"/>
            </w:rPr>
            <w:t>Documento controlado - RevestBem</w:t>
          </w:r>
        </w:p>
      </w:tc>
      <w:tc>
        <w:tcPr>
          <w:tcW w:type="dxa" w:w="3312"/>
          <w:vAlign w:val="center"/>
          <w:tcBorders>
            <w:top w:val="single" w:sz="8" w:color="6B3E1E"/>
          </w:tcBorders>
        </w:tcPr>
        <w:p>
          <w:pPr>
            <w:jc w:val="center"/>
          </w:pPr>
          <w:r>
            <w:rPr>
              <w:rFonts w:ascii="Arial" w:hAnsi="Arial"/>
              <w:b w:val="0"/>
              <w:i w:val="0"/>
              <w:color w:val="4D2C16"/>
              <w:sz w:val="19"/>
            </w:rPr>
            <w:t>Revisão 00 - 09/09/2026</w:t>
          </w:r>
        </w:p>
      </w:tc>
      <w:tc>
        <w:tcPr>
          <w:tcW w:type="dxa" w:w="3312"/>
          <w:vAlign w:val="center"/>
          <w:tcBorders>
            <w:top w:val="single" w:sz="8" w:color="6B3E1E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color w:val="4D2C16"/>
              <w:sz w:val="19"/>
            </w:rPr>
            <w:t xml:space="preserve">Página </w:t>
          </w:r>
          <w:r>
            <w:rPr>
              <w:rFonts w:ascii="Arial" w:hAnsi="Arial"/>
              <w:color w:val="4D2C16"/>
              <w:sz w:val="19"/>
            </w:rPr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b w:val="0"/>
              <w:i w:val="0"/>
              <w:color w:val="4D2C16"/>
              <w:sz w:val="19"/>
            </w:rPr>
            <w:t xml:space="preserve"> de </w:t>
          </w:r>
          <w:r>
            <w:rPr>
              <w:rFonts w:ascii="Arial" w:hAnsi="Arial"/>
              <w:color w:val="4D2C16"/>
              <w:sz w:val="19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520"/>
      <w:gridCol w:w="7416"/>
    </w:tblGrid>
    <w:tr>
      <w:tc>
        <w:tcPr>
          <w:tcW w:type="dxa" w:w="2520"/>
          <w:vAlign w:val="center"/>
          <w:tcBorders>
            <w:bottom w:val="single" w:sz="12" w:color="F2C230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325880" cy="7212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evestbem_logo_marrom_amarel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5880" cy="7212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  <w:vAlign w:val="center"/>
          <w:tcBorders>
            <w:bottom w:val="single" w:sz="12" w:color="F2C230"/>
          </w:tcBorders>
        </w:tcPr>
        <w:p>
          <w:pPr>
            <w:jc w:val="right"/>
          </w:pPr>
          <w:r>
            <w:rPr>
              <w:rFonts w:ascii="Arial" w:hAnsi="Arial"/>
              <w:b/>
              <w:i w:val="0"/>
              <w:color w:val="4D2C16"/>
              <w:sz w:val="19"/>
            </w:rPr>
            <w:t>SISTEMA DE GESTÃO DA QUALIDADE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11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D2C16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D2C16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D2C16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4D2C16"/>
      <w:spacing w:val="5"/>
      <w:kern w:val="28"/>
      <w:sz w:val="1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eg"/><Relationship Id="rId12" Type="http://schemas.openxmlformats.org/officeDocument/2006/relationships/image" Target="media/image3.jpeg"/><Relationship Id="rId13" Type="http://schemas.openxmlformats.org/officeDocument/2006/relationships/image" Target="media/image4.jpeg"/><Relationship Id="rId14" Type="http://schemas.openxmlformats.org/officeDocument/2006/relationships/image" Target="media/image5.jpeg"/><Relationship Id="rId15" Type="http://schemas.openxmlformats.org/officeDocument/2006/relationships/image" Target="media/image6.jpeg"/><Relationship Id="rId16" Type="http://schemas.openxmlformats.org/officeDocument/2006/relationships/image" Target="media/image7.jpeg"/><Relationship Id="rId17" Type="http://schemas.openxmlformats.org/officeDocument/2006/relationships/image" Target="media/image8.jpeg"/><Relationship Id="rId18" Type="http://schemas.openxmlformats.org/officeDocument/2006/relationships/image" Target="media/image9.jpeg"/><Relationship Id="rId19" Type="http://schemas.openxmlformats.org/officeDocument/2006/relationships/image" Target="media/image10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