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69"/>
        <w:gridCol w:w="5661"/>
        <w:gridCol w:w="2469"/>
      </w:tblGrid>
      <w:tr w:rsidR="00964E9C" w:rsidTr="004C5554">
        <w:trPr>
          <w:cantSplit/>
          <w:trHeight w:val="493"/>
        </w:trPr>
        <w:tc>
          <w:tcPr>
            <w:tcW w:w="2469" w:type="dxa"/>
            <w:vMerge w:val="restart"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64E9C" w:rsidRDefault="008E7187">
            <w:pPr>
              <w:jc w:val="center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278000" cy="33311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revestbem_marrom_amarel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000" cy="333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1" w:type="dxa"/>
            <w:vMerge w:val="restart"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shd w:val="clear" w:color="auto" w:fill="FFFB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64E9C" w:rsidRDefault="008E7187">
            <w:pPr>
              <w:jc w:val="center"/>
            </w:pPr>
            <w:r>
              <w:rPr>
                <w:b/>
                <w:color w:val="4E2F1E"/>
                <w:sz w:val="25"/>
              </w:rPr>
            </w:r>
            <w:r>
              <w:rPr>
                <w:b/>
                <w:color w:val="4E2F1E"/>
                <w:sz w:val="25"/>
              </w:rPr>
            </w:r>
            <w:r>
              <w:rPr>
                <w:rFonts w:ascii="Arial" w:hAnsi="Arial"/>
                <w:b/>
                <w:color w:val="4C311F"/>
                <w:sz w:val="24"/>
              </w:rPr>
              <w:t>PROCEDIMENTO OPERACIONAL PADRÃO</w:t>
              <w:br/>
              <w:t>FLUXO DO PEDIDO</w:t>
            </w:r>
          </w:p>
        </w:tc>
        <w:tc>
          <w:tcPr>
            <w:tcW w:w="2469" w:type="dxa"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shd w:val="clear" w:color="auto" w:fill="6A432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POP-LOG-0001</w:t>
            </w:r>
          </w:p>
        </w:tc>
      </w:tr>
      <w:tr w:rsidR="00964E9C" w:rsidTr="004C5554">
        <w:trPr>
          <w:cantSplit/>
          <w:trHeight w:val="740"/>
        </w:trPr>
        <w:tc>
          <w:tcPr>
            <w:tcW w:w="2469" w:type="dxa"/>
            <w:vMerge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64E9C" w:rsidRDefault="00964E9C"/>
        </w:tc>
        <w:tc>
          <w:tcPr>
            <w:tcW w:w="5661" w:type="dxa"/>
            <w:vMerge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64E9C" w:rsidRDefault="00964E9C"/>
        </w:tc>
        <w:tc>
          <w:tcPr>
            <w:tcW w:w="2469" w:type="dxa"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C311F"/>
                <w:sz w:val="18"/>
              </w:rPr>
              <w:t>Setor: LOGÍSTICA</w:t>
              <w:br/>
              <w:t>Versão: 01</w:t>
            </w:r>
          </w:p>
        </w:tc>
      </w:tr>
    </w:tbl>
    <w:p>
      <w:pPr>
        <w:spacing w:before="20" w:after="100"/>
        <w:pBdr>
          <w:bottom w:val="single" w:sz="18" w:space="1" w:color="E8BD2A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8"/>
      </w:tblGrid>
      <w:tr>
        <w:tc>
          <w:tcPr>
            <w:tcW w:type="dxa" w:w="10596"/>
            <w:shd w:fill="6B452A"/>
            <w:tcMar>
              <w:top w:w="4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1 - OBJETIVO</w:t>
            </w:r>
          </w:p>
        </w:tc>
      </w:tr>
    </w:tbl>
    <w:p>
      <w:pPr>
        <w:pStyle w:val="RBBody"/>
        <w:spacing w:before="0" w:after="50" w:line="240" w:lineRule="auto"/>
        <w:ind w:left="0"/>
      </w:pPr>
      <w:r>
        <w:rPr>
          <w:rFonts w:ascii="Arial" w:hAnsi="Arial"/>
          <w:color w:val="1E1E1E"/>
          <w:sz w:val="19"/>
        </w:rPr>
        <w:t>Garantir atendimento ágil e de qualidade por meio da gestão eficiente dos recursos operacionais, assegurando precisão nas etapas de separação, conferência e expedição. O processo inicia na geração do pedido e encerra na entrega ao cliente, com foco em reduzir o ciclo de atendimento, minimizar erros, reduzir custos e elevar do nível de serviço.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8"/>
      </w:tblGrid>
      <w:tr>
        <w:tc>
          <w:tcPr>
            <w:tcW w:type="dxa" w:w="10596"/>
            <w:shd w:fill="6B452A"/>
            <w:tcMar>
              <w:top w:w="4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2 - ESCOPO</w:t>
            </w:r>
          </w:p>
        </w:tc>
      </w:tr>
    </w:tbl>
    <w:p>
      <w:pPr>
        <w:pStyle w:val="RBBody"/>
        <w:spacing w:before="0" w:after="50" w:line="240" w:lineRule="auto"/>
        <w:ind w:left="0"/>
      </w:pPr>
      <w:r>
        <w:rPr>
          <w:rFonts w:ascii="Arial" w:hAnsi="Arial"/>
          <w:color w:val="1E1E1E"/>
          <w:sz w:val="19"/>
        </w:rPr>
        <w:t>Aplica-se aos seguintes setores: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Comercial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Financeiro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Logística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8"/>
      </w:tblGrid>
      <w:tr>
        <w:tc>
          <w:tcPr>
            <w:tcW w:type="dxa" w:w="10596"/>
            <w:shd w:fill="6B452A"/>
            <w:tcMar>
              <w:top w:w="4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3 - RESPONSABILIDADES</w:t>
            </w:r>
          </w:p>
        </w:tc>
      </w:tr>
    </w:tbl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Comercial: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Gerar o pedido conforme as regras comerciais, financeiras, de gestão de materiais e de logística estabelecidas e fazer as alterações caso necessário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Financeiro: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Validar o pedido em conformidade com as regras financeiras estabelecidas.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Realizar faturamento, emissão de documentos fiscais e cobrança.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Gestão de Pedidos: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Gerenciar os processos desde a separação até a entrega/coleta do pedido.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Separação: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Realizar a separação dos itens descritos no pedido conforme as regras de manuseio de materiais e observações descritas no pedido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Conferência: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Executar a verificação quantitativa e qualitativa do material separado.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Expedição: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Realizar embalagem, armazenamento e entrega/coleta dos pedidos.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8"/>
      </w:tblGrid>
      <w:tr>
        <w:tc>
          <w:tcPr>
            <w:tcW w:type="dxa" w:w="10596"/>
            <w:shd w:fill="6B452A"/>
            <w:tcMar>
              <w:top w:w="4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4 - DESCRIÇÃO DO PROCESSO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8"/>
      </w:tblGrid>
      <w:tr>
        <w:tc>
          <w:tcPr>
            <w:tcW w:type="dxa" w:w="10596"/>
            <w:shd w:fill="6B452A"/>
            <w:tcMar>
              <w:top w:w="4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4.1 COMERCIAL</w:t>
            </w:r>
          </w:p>
        </w:tc>
      </w:tr>
    </w:tbl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4.1.1 Geração do Pedido</w:t>
      </w:r>
    </w:p>
    <w:p>
      <w:pPr>
        <w:pStyle w:val="RBBody"/>
        <w:spacing w:before="0" w:after="50" w:line="240" w:lineRule="auto"/>
        <w:ind w:left="0"/>
      </w:pPr>
      <w:r>
        <w:rPr>
          <w:rFonts w:ascii="Arial" w:hAnsi="Arial"/>
          <w:color w:val="1E1E1E"/>
          <w:sz w:val="19"/>
        </w:rPr>
        <w:t>O vendedor deve gerar o pedido no sistema contendo todas as informações obrigatórias do campo de observação: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Formato de entrega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Forma de pagamento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Especificações da negociação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Informações de embarque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4.1.2 Impressão do Pedido</w:t>
      </w:r>
    </w:p>
    <w:p>
      <w:pPr>
        <w:pStyle w:val="RBBody"/>
        <w:spacing w:before="0" w:after="50" w:line="240" w:lineRule="auto"/>
        <w:ind w:left="0"/>
      </w:pPr>
      <w:r>
        <w:rPr>
          <w:rFonts w:ascii="Arial" w:hAnsi="Arial"/>
          <w:color w:val="1E1E1E"/>
          <w:sz w:val="19"/>
        </w:rPr>
        <w:t>O vendedor deve imprimir as cópias do pedido conforme as modalidades de pagamento: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Pedido com pagamento à vista e cartão de crédito: 2 vias pequenas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Pedido com pagamento futuro (Depósito programado, Boleto, Promissória e Crediário): 1 via pequena e 1 via grande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4.1.3 Composição de Pagamento</w:t>
      </w:r>
    </w:p>
    <w:p>
      <w:pPr>
        <w:pStyle w:val="RBBody"/>
        <w:spacing w:before="0" w:after="50" w:line="240" w:lineRule="auto"/>
        <w:ind w:left="0"/>
      </w:pPr>
      <w:r>
        <w:rPr>
          <w:rFonts w:ascii="Arial" w:hAnsi="Arial"/>
          <w:color w:val="1E1E1E"/>
          <w:sz w:val="19"/>
        </w:rPr>
        <w:t>O vendedor deve: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Entregar as cópias do pedido ao caixa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Solicitar a “Composição de Pagamento”</w:t>
      </w:r>
    </w:p>
    <w:p>
      <w:pPr>
        <w:pStyle w:val="RBBody"/>
        <w:spacing w:before="0" w:after="50" w:line="240" w:lineRule="auto"/>
        <w:ind w:left="0"/>
      </w:pPr>
      <w:r>
        <w:rPr>
          <w:rFonts w:ascii="Arial" w:hAnsi="Arial"/>
          <w:color w:val="1E1E1E"/>
          <w:sz w:val="19"/>
        </w:rPr>
        <w:t>As vias devem ser carimbadas com: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“AUTORIZADO SEPARAÇÃO” ou “PAGO”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4.1.4 Encaminhamento à Logística</w:t>
      </w:r>
    </w:p>
    <w:p>
      <w:pPr>
        <w:pStyle w:val="RBBody"/>
        <w:spacing w:before="0" w:after="50" w:line="240" w:lineRule="auto"/>
        <w:ind w:left="0"/>
      </w:pPr>
      <w:r>
        <w:rPr>
          <w:rFonts w:ascii="Arial" w:hAnsi="Arial"/>
          <w:color w:val="1E1E1E"/>
          <w:sz w:val="19"/>
        </w:rPr>
        <w:t>O vendedor deve entregar as cópias do pedido ao Gestor(a) de Pedidos.</w:t>
      </w:r>
    </w:p>
    <w:p>
      <w:r>
        <w:rPr>
          <w:rFonts w:ascii="Arial" w:hAnsi="Arial"/>
          <w:sz w:val="19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8"/>
      </w:tblGrid>
      <w:tr>
        <w:tc>
          <w:tcPr>
            <w:tcW w:type="dxa" w:w="10596"/>
            <w:shd w:fill="6B452A"/>
            <w:tcMar>
              <w:top w:w="4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4.2 LOGÍSTICA</w:t>
            </w:r>
          </w:p>
        </w:tc>
      </w:tr>
    </w:tbl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4.2.1 Validação do Pedido para Logística</w:t>
      </w:r>
    </w:p>
    <w:p>
      <w:pPr>
        <w:pStyle w:val="RBBody"/>
        <w:spacing w:before="0" w:after="50" w:line="240" w:lineRule="auto"/>
        <w:ind w:left="0"/>
      </w:pPr>
      <w:r>
        <w:rPr>
          <w:rFonts w:ascii="Arial" w:hAnsi="Arial"/>
          <w:color w:val="1E1E1E"/>
          <w:sz w:val="19"/>
        </w:rPr>
        <w:t>O Gestor(a) de Pedidos deve conferir imediatamente se o pedido recebido está em conformidade: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Contém carimbo de composição de pagamento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Contém todas as informações obrigatórias:</w:t>
      </w:r>
    </w:p>
    <w:p>
      <w:pPr>
        <w:pStyle w:val="RBBody"/>
        <w:spacing w:before="0" w:after="30" w:line="240" w:lineRule="auto"/>
        <w:ind w:left="454" w:hanging="102"/>
      </w:pPr>
      <w:r>
        <w:rPr>
          <w:rFonts w:ascii="Arial" w:hAnsi="Arial"/>
          <w:color w:val="1E1E1E"/>
          <w:sz w:val="19"/>
        </w:rPr>
        <w:t>•  Formato de entrega</w:t>
      </w:r>
    </w:p>
    <w:p>
      <w:pPr>
        <w:pStyle w:val="RBBody"/>
        <w:spacing w:before="0" w:after="30" w:line="240" w:lineRule="auto"/>
        <w:ind w:left="454" w:hanging="102"/>
      </w:pPr>
      <w:r>
        <w:rPr>
          <w:rFonts w:ascii="Arial" w:hAnsi="Arial"/>
          <w:color w:val="1E1E1E"/>
          <w:sz w:val="19"/>
        </w:rPr>
        <w:t>•  Forma de pagamento</w:t>
      </w:r>
    </w:p>
    <w:p>
      <w:pPr>
        <w:pStyle w:val="RBBody"/>
        <w:spacing w:before="0" w:after="30" w:line="240" w:lineRule="auto"/>
        <w:ind w:left="454" w:hanging="102"/>
      </w:pPr>
      <w:r>
        <w:rPr>
          <w:rFonts w:ascii="Arial" w:hAnsi="Arial"/>
          <w:color w:val="1E1E1E"/>
          <w:sz w:val="19"/>
        </w:rPr>
        <w:t>•  Especificações da negociação</w:t>
      </w:r>
    </w:p>
    <w:p>
      <w:pPr>
        <w:pStyle w:val="RBBody"/>
        <w:spacing w:before="0" w:after="30" w:line="240" w:lineRule="auto"/>
        <w:ind w:left="454" w:hanging="102"/>
      </w:pPr>
      <w:r>
        <w:rPr>
          <w:rFonts w:ascii="Arial" w:hAnsi="Arial"/>
          <w:color w:val="1E1E1E"/>
          <w:sz w:val="19"/>
        </w:rPr>
        <w:t>•  Informações de embarque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Tratativa de Não Conformidade</w:t>
      </w:r>
    </w:p>
    <w:p>
      <w:pPr>
        <w:pStyle w:val="RBBody"/>
        <w:spacing w:before="0" w:after="50" w:line="240" w:lineRule="auto"/>
        <w:ind w:left="0"/>
      </w:pPr>
      <w:r>
        <w:rPr>
          <w:rFonts w:ascii="Arial" w:hAnsi="Arial"/>
          <w:color w:val="1E1E1E"/>
          <w:sz w:val="19"/>
        </w:rPr>
        <w:t>Caso o pedido não esteja em conformidade: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O vendedor deve ser acionado imediatamente para realizar os ajustes necessários conforme descrito na etapa 4.1.1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Exceções Operacionais</w:t>
      </w:r>
    </w:p>
    <w:p>
      <w:pPr>
        <w:pStyle w:val="RBBody"/>
        <w:spacing w:before="0" w:after="50" w:line="240" w:lineRule="auto"/>
        <w:ind w:left="0"/>
      </w:pPr>
      <w:r>
        <w:rPr>
          <w:rFonts w:ascii="Arial" w:hAnsi="Arial"/>
          <w:color w:val="1E1E1E"/>
          <w:sz w:val="19"/>
        </w:rPr>
        <w:t>Negociações baseadas em “Orçamento” ou “Pedido Manual”: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Devem possuir autorização de supervisor, gerente ou diretor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São de caráter provisório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Devem ser convertidas em pedido no sistema o mais breve possível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4.2.2 Critérios de prioridade na Separação dos Pedidos</w:t>
      </w:r>
    </w:p>
    <w:p>
      <w:pPr>
        <w:pStyle w:val="RBBody"/>
        <w:spacing w:before="0" w:after="50" w:line="240" w:lineRule="auto"/>
        <w:ind w:left="0"/>
      </w:pPr>
      <w:r>
        <w:rPr>
          <w:rFonts w:ascii="Arial" w:hAnsi="Arial"/>
          <w:color w:val="1E1E1E"/>
          <w:sz w:val="19"/>
        </w:rPr>
        <w:t>O Gestor(a) de Pedidos deve definir o início da separação com base nos critérios:</w:t>
      </w:r>
    </w:p>
    <w:p>
      <w:pPr>
        <w:pStyle w:val="RBBody"/>
        <w:spacing w:before="0" w:after="30" w:line="240" w:lineRule="auto"/>
        <w:ind w:left="198"/>
      </w:pPr>
      <w:r>
        <w:rPr>
          <w:rFonts w:ascii="Arial" w:hAnsi="Arial"/>
          <w:color w:val="1E1E1E"/>
          <w:sz w:val="19"/>
        </w:rPr>
        <w:t>1. Cliente/Portador/Transportadora (em loja)</w:t>
      </w:r>
    </w:p>
    <w:p>
      <w:pPr>
        <w:pStyle w:val="RBBody"/>
        <w:spacing w:before="0" w:after="30" w:line="240" w:lineRule="auto"/>
        <w:ind w:left="198"/>
      </w:pPr>
      <w:r>
        <w:rPr>
          <w:rFonts w:ascii="Arial" w:hAnsi="Arial"/>
          <w:color w:val="1E1E1E"/>
          <w:sz w:val="19"/>
        </w:rPr>
        <w:t>2. Cliente/Portador/Transportadora (retira futuramente)</w:t>
      </w:r>
    </w:p>
    <w:p>
      <w:pPr>
        <w:pStyle w:val="RBBody"/>
        <w:spacing w:before="0" w:after="30" w:line="240" w:lineRule="auto"/>
        <w:ind w:left="198"/>
      </w:pPr>
      <w:r>
        <w:rPr>
          <w:rFonts w:ascii="Arial" w:hAnsi="Arial"/>
          <w:color w:val="1E1E1E"/>
          <w:sz w:val="19"/>
        </w:rPr>
        <w:t>3. Rota Revestbem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4.2.3 Separação</w:t>
      </w:r>
    </w:p>
    <w:p>
      <w:pPr>
        <w:pStyle w:val="RBBody"/>
        <w:spacing w:before="0" w:after="50" w:line="240" w:lineRule="auto"/>
        <w:ind w:left="0"/>
      </w:pPr>
      <w:r>
        <w:rPr>
          <w:rFonts w:ascii="Arial" w:hAnsi="Arial"/>
          <w:color w:val="1E1E1E"/>
          <w:sz w:val="19"/>
        </w:rPr>
        <w:t>O Gestor(a) de Pedidos deve: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Entregar o pedido ao separador escolhido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Iniciar o fluxo no sistema selecionando o separador que recebeu o pedido e colocando no status “EM SEPARAÇÃO”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Monitoramento da Separação</w:t>
      </w:r>
    </w:p>
    <w:p>
      <w:pPr>
        <w:pStyle w:val="RBBody"/>
        <w:spacing w:before="0" w:after="50" w:line="240" w:lineRule="auto"/>
        <w:ind w:left="0"/>
      </w:pPr>
      <w:r>
        <w:rPr>
          <w:rFonts w:ascii="Arial" w:hAnsi="Arial"/>
          <w:color w:val="1E1E1E"/>
          <w:sz w:val="19"/>
        </w:rPr>
        <w:t>O Gestor(a) de Pedidos deve acompanhar continuamente o processo com foco em: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Agilidade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Eficiência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Resolução de problemas durante o processo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4.2.3.1 Finalização da Separação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O separador informa ao Gestor(a) de Pedidos que finalizou a separação e encaminha os produtos para a conferência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O Gestor(a) de Pedidos atualiza o status do pedido no fluxo do sistema para “SEPARADO”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A equipe de conferência é acionada pelo Gestor(a) de Pedidos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4.2.4 Conferência</w:t>
      </w:r>
    </w:p>
    <w:p>
      <w:pPr>
        <w:pStyle w:val="RBBody"/>
        <w:spacing w:before="0" w:after="50" w:line="240" w:lineRule="auto"/>
        <w:ind w:left="0"/>
      </w:pPr>
      <w:r>
        <w:rPr>
          <w:rFonts w:ascii="Arial" w:hAnsi="Arial"/>
          <w:color w:val="1E1E1E"/>
          <w:sz w:val="19"/>
        </w:rPr>
        <w:t>O conferente deve: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Selecionar no sistema o conferente responsável pelo processo e alterar o status do pedido no fluxo para “EM CONFERÊNCIA”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Critérios de conferência: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Item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Quantidade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Lote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Plano de corte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Tratativa de Erros de Separação</w:t>
      </w:r>
    </w:p>
    <w:p>
      <w:pPr>
        <w:pStyle w:val="RBBody"/>
        <w:spacing w:before="0" w:after="50" w:line="240" w:lineRule="auto"/>
        <w:ind w:left="0"/>
      </w:pPr>
      <w:r>
        <w:rPr>
          <w:rFonts w:ascii="Arial" w:hAnsi="Arial"/>
          <w:color w:val="1E1E1E"/>
          <w:sz w:val="19"/>
        </w:rPr>
        <w:t>Todo erro identificado deve ser: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Comunicado imediatamente ao Gestor(a) de Pedidos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Corrigido pelo Gestor(a) de Pedidos acionando o setor necessário para o suporte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Ter a ocorrência registrada pelo Gestor(s) de Pedidos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4.2.4.1 Finalização da Conferência</w:t>
      </w:r>
    </w:p>
    <w:p>
      <w:pPr>
        <w:pStyle w:val="RBBody"/>
        <w:spacing w:before="0" w:after="50" w:line="240" w:lineRule="auto"/>
        <w:ind w:left="0"/>
      </w:pPr>
      <w:r>
        <w:rPr>
          <w:rFonts w:ascii="Arial" w:hAnsi="Arial"/>
          <w:color w:val="1E1E1E"/>
          <w:sz w:val="19"/>
        </w:rPr>
        <w:t>Ao concluir o processo o conferente deve: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Carimbar o pedido como “CONFERIDO”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Atualizar o status do pedido no fluxo do sistema para “CONFERIDO”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4.2.5 Expedição</w:t>
      </w:r>
    </w:p>
    <w:p>
      <w:pPr>
        <w:pStyle w:val="RBBody"/>
        <w:spacing w:before="0" w:after="50" w:line="240" w:lineRule="auto"/>
        <w:ind w:left="0"/>
      </w:pPr>
      <w:r>
        <w:rPr>
          <w:rFonts w:ascii="Arial" w:hAnsi="Arial"/>
          <w:color w:val="1E1E1E"/>
          <w:sz w:val="19"/>
        </w:rPr>
        <w:t>A expedição deve: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Embalar os produtos conforme as observações do pedido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Realizar pesagem dos volumes (quando necessário)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Registrar quantidade de volumes e peso nas copias do pedido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Armazenar os produtos corretamente</w:t>
      </w:r>
    </w:p>
    <w:p>
      <w:pPr>
        <w:pStyle w:val="RBBody"/>
        <w:spacing w:before="0" w:after="50" w:line="240" w:lineRule="auto"/>
        <w:ind w:left="0"/>
      </w:pPr>
      <w:r>
        <w:rPr>
          <w:rFonts w:ascii="Arial" w:hAnsi="Arial"/>
          <w:color w:val="1E1E1E"/>
          <w:sz w:val="19"/>
        </w:rPr>
        <w:t>Pedidos com carimbo “PAGO” podem seguir no fluxo até os status: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“DISPONÍVEL PARA ENTREGA” ou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“ENTREGUE”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4.2.5.1 Encaminhamento ao Caixa</w:t>
      </w:r>
    </w:p>
    <w:p>
      <w:pPr>
        <w:pStyle w:val="RBBody"/>
        <w:spacing w:before="0" w:after="50" w:line="240" w:lineRule="auto"/>
        <w:ind w:left="0"/>
      </w:pPr>
      <w:r>
        <w:rPr>
          <w:rFonts w:ascii="Arial" w:hAnsi="Arial"/>
          <w:color w:val="1E1E1E"/>
          <w:sz w:val="19"/>
        </w:rPr>
        <w:t>A expedição deve encaminhar as cópias do pedido ao caixa para: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Confirmação de pagamento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Processamento do pedido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Emissão de nota fiscal, cupom e boleto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4.2.5.2 Liberação para Entrega</w:t>
      </w:r>
    </w:p>
    <w:p>
      <w:pPr>
        <w:pStyle w:val="RBBody"/>
        <w:spacing w:before="0" w:after="50" w:line="240" w:lineRule="auto"/>
        <w:ind w:left="0"/>
      </w:pPr>
      <w:r>
        <w:rPr>
          <w:rFonts w:ascii="Arial" w:hAnsi="Arial"/>
          <w:color w:val="1E1E1E"/>
          <w:sz w:val="19"/>
        </w:rPr>
        <w:t>Após o processamento pelo caixa: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Expedição altera o status do pedido no fluxo do sistema para “DISPONÍVEL PARA ENTREGA”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4.2.5.3 Entrega do Pedido</w:t>
      </w:r>
    </w:p>
    <w:p>
      <w:pPr>
        <w:pStyle w:val="RBBody"/>
        <w:spacing w:before="0" w:after="50" w:line="240" w:lineRule="auto"/>
        <w:ind w:left="0"/>
      </w:pPr>
      <w:r>
        <w:rPr>
          <w:rFonts w:ascii="Arial" w:hAnsi="Arial"/>
          <w:color w:val="1E1E1E"/>
          <w:sz w:val="19"/>
        </w:rPr>
        <w:t>O pedido deve ser: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Retirado por cliente/portador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Coletado por transportadora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Embarcado em veículo próprio (Rota Revestbem)</w:t>
      </w:r>
    </w:p>
    <w:p>
      <w:pPr>
        <w:pStyle w:val="RBBody"/>
        <w:spacing w:before="80" w:after="30"/>
      </w:pPr>
      <w:r>
        <w:rPr>
          <w:rFonts w:ascii="Arial" w:hAnsi="Arial"/>
          <w:b/>
          <w:color w:val="4C311F"/>
          <w:sz w:val="19"/>
        </w:rPr>
        <w:t>4.2.5.4 Finalização do Processo</w:t>
      </w:r>
    </w:p>
    <w:p>
      <w:pPr>
        <w:pStyle w:val="RBBody"/>
        <w:spacing w:before="0" w:after="50" w:line="240" w:lineRule="auto"/>
        <w:ind w:left="0"/>
      </w:pPr>
      <w:r>
        <w:rPr>
          <w:rFonts w:ascii="Arial" w:hAnsi="Arial"/>
          <w:color w:val="1E1E1E"/>
          <w:sz w:val="19"/>
        </w:rPr>
        <w:t>Após a entrega/coleta:</w:t>
      </w:r>
    </w:p>
    <w:p>
      <w:pPr>
        <w:pStyle w:val="RBBody"/>
        <w:spacing w:before="0" w:after="30" w:line="240" w:lineRule="auto"/>
        <w:ind w:left="198" w:hanging="102"/>
      </w:pPr>
      <w:r>
        <w:rPr>
          <w:rFonts w:ascii="Arial" w:hAnsi="Arial"/>
          <w:color w:val="1E1E1E"/>
          <w:sz w:val="19"/>
        </w:rPr>
        <w:t>•  Expedição seleciona o responsável pela entrega no sistema e atualiza o status do pedido no fluxo para “ENTREGUE”</w:t>
      </w:r>
    </w:p>
    <w:sectPr w:rsidR="008E7187" w:rsidSect="00034616">
      <w:footerReference w:type="default" r:id="rId9"/>
      <w:pgSz w:w="12240" w:h="15840"/>
      <w:pgMar w:top="709" w:right="822" w:bottom="709" w:left="822" w:header="198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7187" w:rsidRDefault="008E7187">
      <w:pPr>
        <w:spacing w:after="0" w:line="240" w:lineRule="auto"/>
      </w:pPr>
      <w:r>
        <w:separator/>
      </w:r>
    </w:p>
  </w:endnote>
  <w:endnote w:type="continuationSeparator" w:id="0">
    <w:p w:rsidR="008E7187" w:rsidRDefault="008E7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046"/>
      <w:gridCol w:w="5046"/>
    </w:tblGrid>
    <w:tr w:rsidR="00964E9C">
      <w:trPr>
        <w:jc w:val="center"/>
      </w:trPr>
      <w:tc>
        <w:tcPr>
          <w:tcW w:w="5046" w:type="dxa"/>
          <w:tcBorders>
            <w:top w:val="single" w:sz="12" w:space="0" w:color="F4C542"/>
            <w:left w:val="nil"/>
            <w:bottom w:val="nil"/>
            <w:right w:val="nil"/>
          </w:tcBorders>
          <w:tcMar>
            <w:top w:w="80" w:type="dxa"/>
            <w:left w:w="0" w:type="dxa"/>
            <w:bottom w:w="0" w:type="dxa"/>
            <w:right w:w="0" w:type="dxa"/>
          </w:tcMar>
        </w:tcPr>
        <w:p>
          <w:r>
            <w:rPr>
              <w:rFonts w:ascii="Arial" w:hAnsi="Arial"/>
              <w:color w:val="6B452A"/>
              <w:sz w:val="15"/>
            </w:rPr>
            <w:t>RevestBem  |  POP-LOG-0001  |  Sistema de Gestão da Qualidade</w:t>
          </w:r>
        </w:p>
      </w:tc>
      <w:tc>
        <w:tcPr>
          <w:tcW w:w="5046" w:type="dxa"/>
          <w:tcBorders>
            <w:top w:val="single" w:sz="12" w:space="0" w:color="F4C542"/>
            <w:left w:val="nil"/>
            <w:bottom w:val="nil"/>
            <w:right w:val="nil"/>
          </w:tcBorders>
          <w:tcMar>
            <w:top w:w="80" w:type="dxa"/>
            <w:left w:w="0" w:type="dxa"/>
            <w:bottom w:w="0" w:type="dxa"/>
            <w:right w:w="0" w:type="dxa"/>
          </w:tcMar>
        </w:tcPr>
        <w:p>
          <w:pPr>
            <w:jc w:val="right"/>
          </w:pPr>
          <w:r/>
          <w:r>
            <w:rPr>
              <w:rFonts w:ascii="Arial" w:hAnsi="Arial"/>
              <w:color w:val="6B452A"/>
              <w:sz w:val="15"/>
            </w:rPr>
            <w:t xml:space="preserve">Página </w:t>
          </w:r>
          <w:fldSimple w:instr="PAGE">
            <w:r>
              <w:t>1</w:t>
            </w:r>
          </w:fldSimple>
          <w:r>
            <w:rPr>
              <w:rFonts w:ascii="Arial" w:hAnsi="Arial"/>
              <w:color w:val="6B452A"/>
              <w:sz w:val="15"/>
            </w:rPr>
            <w:t xml:space="preserve"> de </w:t>
          </w:r>
          <w:fldSimple w:instr="NUMPAGES">
            <w:r>
              <w:t>1</w:t>
            </w:r>
          </w:fldSimple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7187" w:rsidRDefault="008E7187">
      <w:pPr>
        <w:spacing w:after="0" w:line="240" w:lineRule="auto"/>
      </w:pPr>
      <w:r>
        <w:separator/>
      </w:r>
    </w:p>
  </w:footnote>
  <w:footnote w:type="continuationSeparator" w:id="0">
    <w:p w:rsidR="008E7187" w:rsidRDefault="008E71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554"/>
    <w:rsid w:val="008E7187"/>
    <w:rsid w:val="00964E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8E1747"/>
  <w14:defaultImageDpi w14:val="300"/>
  <w15:docId w15:val="{944CE441-3977-45C3-9EC2-B9C9775D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color w:val="1E1E1E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BSection">
    <w:name w:val="RB Section"/>
  </w:style>
  <w:style w:type="paragraph" w:customStyle="1" w:styleId="RBSubheading">
    <w:name w:val="RB Subheading"/>
    <w:pPr>
      <w:keepNext/>
      <w:spacing w:before="100" w:after="60"/>
    </w:pPr>
    <w:rPr>
      <w:rFonts w:ascii="Arial" w:eastAsia="Arial" w:hAnsi="Arial"/>
      <w:b/>
      <w:color w:val="6A432B"/>
      <w:sz w:val="21"/>
    </w:rPr>
  </w:style>
  <w:style w:type="paragraph" w:customStyle="1" w:styleId="RBBody">
    <w:name w:val="RB Body"/>
    <w:pPr>
      <w:spacing w:after="100" w:line="259" w:lineRule="auto"/>
    </w:pPr>
    <w:rPr>
      <w:rFonts w:ascii="Arial" w:eastAsia="Arial" w:hAnsi="Arial"/>
      <w:sz w:val="21"/>
    </w:rPr>
  </w:style>
  <w:style w:type="paragraph" w:customStyle="1" w:styleId="RBNote">
    <w:name w:val="RB Note"/>
    <w:rPr>
      <w:rFonts w:ascii="Arial" w:eastAsia="Arial" w:hAnsi="Arial"/>
      <w:i/>
      <w:color w:val="4E2F1E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E6523C-3997-4CDA-AFC0-DD9C75F95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758</Words>
  <Characters>4551</Characters>
  <Application>Microsoft Office Word</Application>
  <DocSecurity>0</DocSecurity>
  <Lines>142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POP-LOG-0001 - Fluxo do Pedido</dc:title>
  <dc:subject>Procedimento Operacional Padrão - Fluxo do Pedido</dc:subject>
  <dc:creator>Gabriele Campos</dc:creator>
  <cp:keywords>RevestBem, Qualidade, POP, Logística, Recebimento de Mercadoria</cp:keywords>
  <dc:description>generated by python-docx</dc:description>
  <cp:lastModifiedBy>Gabriele Campos</cp:lastModifiedBy>
  <cp:revision>2</cp:revision>
  <dcterms:created xsi:type="dcterms:W3CDTF">2013-12-23T23:15:00Z</dcterms:created>
  <dcterms:modified xsi:type="dcterms:W3CDTF">2026-08-20T17:51:00Z</dcterms:modified>
  <cp:category/>
</cp:coreProperties>
</file>