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6"/>
        <w:gridCol w:w="3515"/>
        <w:gridCol w:w="3231"/>
      </w:tblGrid>
      <w:tr w:rsidR="00A54320" w:rsidTr="003C63B1">
        <w:trPr>
          <w:cantSplit/>
          <w:trHeight w:val="709"/>
          <w:jc w:val="center"/>
        </w:trPr>
        <w:tc>
          <w:tcPr>
            <w:tcW w:w="3626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54320" w:rsidRDefault="00A57DCA">
            <w:pPr>
              <w:spacing w:after="0"/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278000" cy="3331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3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22"/>
              </w:rPr>
              <w:t>PROCEDIMENTO OPERACIONAL PADRÃO</w:t>
            </w:r>
            <w:r>
              <w:rPr>
                <w:b/>
                <w:color w:val="6A432B"/>
                <w:sz w:val="22"/>
              </w:rPr>
              <w:br/>
              <w:t>CONFERÊNCIA DE MERCADORIAS</w:t>
            </w:r>
            <w:r>
              <w:rPr>
                <w:b/>
                <w:color w:val="6A432B"/>
                <w:sz w:val="22"/>
              </w:rPr>
              <w:br/>
              <w:t>RECEBIDAS</w:t>
            </w:r>
          </w:p>
        </w:tc>
        <w:tc>
          <w:tcPr>
            <w:tcW w:w="3231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6A432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POP-LOG-003</w:t>
            </w:r>
          </w:p>
        </w:tc>
      </w:tr>
      <w:tr w:rsidR="00A54320" w:rsidTr="003C63B1">
        <w:trPr>
          <w:cantSplit/>
          <w:trHeight w:val="709"/>
          <w:jc w:val="center"/>
        </w:trPr>
        <w:tc>
          <w:tcPr>
            <w:tcW w:w="3626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54320" w:rsidRDefault="00A54320"/>
        </w:tc>
        <w:tc>
          <w:tcPr>
            <w:tcW w:w="3515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54320" w:rsidRDefault="00A54320"/>
        </w:tc>
        <w:tc>
          <w:tcPr>
            <w:tcW w:w="3231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</w:rPr>
              <w:t>Setor: LOGISTICA</w:t>
            </w:r>
            <w:r>
              <w:rPr>
                <w:b/>
                <w:color w:val="6A432B"/>
              </w:rPr>
              <w:br/>
              <w:t>Versão: 01</w:t>
            </w:r>
          </w:p>
        </w:tc>
      </w:tr>
    </w:tbl>
    <w:p w:rsidR="00A54320" w:rsidRDefault="00A54320">
      <w:pPr>
        <w:pBdr>
          <w:bottom w:val="single" w:sz="18" w:space="0" w:color="F4C542"/>
        </w:pBdr>
        <w:spacing w:before="4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72"/>
      </w:tblGrid>
      <w:tr w:rsidR="00A54320" w:rsidTr="003C63B1">
        <w:trPr>
          <w:jc w:val="center"/>
        </w:trPr>
        <w:tc>
          <w:tcPr>
            <w:tcW w:w="10472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1 - APRESENTAÇÃO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Este Procedimento Operacional Padrão (POP) estabelece as diretrizes para a conferência das mercadorias recebidas na RevestBem Tecidos Revestimentos e Decorações LTDA, contemplando a verificação documental, quantitativa, física e de qualidade antes da liberação para entrada no estoque e armazenagem.</w:t>
      </w:r>
    </w:p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O processo tem como finalidade assegurar que os materiais recebidos estejam de acordo com a Nota Fiscal, o Pedido de Compra e os padrões internos de qualidade, preservando a rastreabilidade, a confiabilidade do estoque e a adequada tratativa de divergências e não conformidades.</w:t>
      </w:r>
    </w:p>
    <w:tbl>
      <w:tblPr>
        <w:tblW w:w="10376" w:type="dxa"/>
        <w:jc w:val="center"/>
        <w:tblLayout w:type="fixed"/>
        <w:tblLook w:val="04A0" w:firstRow="1" w:lastRow="0" w:firstColumn="1" w:lastColumn="0" w:noHBand="0" w:noVBand="1"/>
      </w:tblPr>
      <w:tblGrid>
        <w:gridCol w:w="3392"/>
        <w:gridCol w:w="3173"/>
        <w:gridCol w:w="3783"/>
        <w:gridCol w:w="28"/>
      </w:tblGrid>
      <w:tr w:rsidR="00A54320" w:rsidTr="003C63B1">
        <w:trPr>
          <w:gridAfter w:val="1"/>
          <w:wAfter w:w="28" w:type="dxa"/>
          <w:trHeight w:val="267"/>
          <w:jc w:val="center"/>
        </w:trPr>
        <w:tc>
          <w:tcPr>
            <w:tcW w:w="10348" w:type="dxa"/>
            <w:gridSpan w:val="3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PILARES DO PROCESSO</w:t>
            </w:r>
          </w:p>
        </w:tc>
      </w:tr>
      <w:tr w:rsidR="00A54320" w:rsidTr="003C63B1">
        <w:trPr>
          <w:cantSplit/>
          <w:trHeight w:val="422"/>
          <w:jc w:val="center"/>
        </w:trPr>
        <w:tc>
          <w:tcPr>
            <w:tcW w:w="3392" w:type="dxa"/>
            <w:tcBorders>
              <w:top w:val="single" w:sz="5" w:space="0" w:color="F4C542"/>
              <w:left w:val="single" w:sz="5" w:space="0" w:color="F4C542"/>
              <w:bottom w:val="single" w:sz="5" w:space="0" w:color="F4C542"/>
              <w:right w:val="single" w:sz="5" w:space="0" w:color="F4C542"/>
            </w:tcBorders>
            <w:shd w:val="clear" w:color="auto" w:fill="FFFBF0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CONFORMIDADE DOCUMENTAL</w:t>
            </w:r>
            <w:r>
              <w:rPr>
                <w:b/>
                <w:color w:val="6A432B"/>
                <w:sz w:val="17"/>
              </w:rPr>
              <w:br/>
            </w:r>
            <w:r>
              <w:rPr>
                <w:sz w:val="16"/>
              </w:rPr>
              <w:t>NF-e, pedido e dados do fornecedor</w:t>
            </w:r>
          </w:p>
        </w:tc>
        <w:tc>
          <w:tcPr>
            <w:tcW w:w="3173" w:type="dxa"/>
            <w:tcBorders>
              <w:top w:val="single" w:sz="5" w:space="0" w:color="F4C542"/>
              <w:left w:val="single" w:sz="5" w:space="0" w:color="F4C542"/>
              <w:bottom w:val="single" w:sz="5" w:space="0" w:color="F4C542"/>
              <w:right w:val="single" w:sz="5" w:space="0" w:color="F4C542"/>
            </w:tcBorders>
            <w:shd w:val="clear" w:color="auto" w:fill="FFFBF0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CONFERÊNCIA FÍSICA</w:t>
            </w:r>
            <w:r>
              <w:rPr>
                <w:b/>
                <w:color w:val="6A432B"/>
                <w:sz w:val="17"/>
              </w:rPr>
              <w:br/>
            </w:r>
            <w:r>
              <w:rPr>
                <w:sz w:val="16"/>
              </w:rPr>
              <w:t>Quantidade, referência e especificações</w:t>
            </w:r>
          </w:p>
        </w:tc>
        <w:tc>
          <w:tcPr>
            <w:tcW w:w="3811" w:type="dxa"/>
            <w:gridSpan w:val="2"/>
            <w:tcBorders>
              <w:top w:val="single" w:sz="5" w:space="0" w:color="F4C542"/>
              <w:left w:val="single" w:sz="5" w:space="0" w:color="F4C542"/>
              <w:bottom w:val="single" w:sz="5" w:space="0" w:color="F4C542"/>
              <w:right w:val="single" w:sz="5" w:space="0" w:color="F4C542"/>
            </w:tcBorders>
            <w:shd w:val="clear" w:color="auto" w:fill="FFFBF0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QUALIDADE E INTEGRIDADE</w:t>
            </w:r>
            <w:r>
              <w:rPr>
                <w:b/>
                <w:color w:val="6A432B"/>
                <w:sz w:val="17"/>
              </w:rPr>
              <w:br/>
            </w:r>
            <w:r>
              <w:rPr>
                <w:sz w:val="16"/>
              </w:rPr>
              <w:t>Avarias, embalagem e condições do produto</w:t>
            </w:r>
          </w:p>
        </w:tc>
        <w:bookmarkStart w:id="0" w:name="_GoBack"/>
        <w:bookmarkEnd w:id="0"/>
      </w:tr>
      <w:tr w:rsidR="00A54320" w:rsidTr="003C63B1">
        <w:trPr>
          <w:cantSplit/>
          <w:trHeight w:val="436"/>
          <w:jc w:val="center"/>
        </w:trPr>
        <w:tc>
          <w:tcPr>
            <w:tcW w:w="3392" w:type="dxa"/>
            <w:tcBorders>
              <w:top w:val="single" w:sz="5" w:space="0" w:color="F4C542"/>
              <w:left w:val="single" w:sz="5" w:space="0" w:color="F4C542"/>
              <w:bottom w:val="single" w:sz="5" w:space="0" w:color="F4C542"/>
              <w:right w:val="single" w:sz="5" w:space="0" w:color="F4C542"/>
            </w:tcBorders>
            <w:shd w:val="clear" w:color="auto" w:fill="FFFBF0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RASTREABILIDADE</w:t>
            </w:r>
            <w:r>
              <w:rPr>
                <w:b/>
                <w:color w:val="6A432B"/>
                <w:sz w:val="17"/>
              </w:rPr>
              <w:br/>
            </w:r>
            <w:r>
              <w:rPr>
                <w:sz w:val="16"/>
              </w:rPr>
              <w:t>Registro, identificação e localização</w:t>
            </w:r>
          </w:p>
        </w:tc>
        <w:tc>
          <w:tcPr>
            <w:tcW w:w="3173" w:type="dxa"/>
            <w:tcBorders>
              <w:top w:val="single" w:sz="5" w:space="0" w:color="F4C542"/>
              <w:left w:val="single" w:sz="5" w:space="0" w:color="F4C542"/>
              <w:bottom w:val="single" w:sz="5" w:space="0" w:color="F4C542"/>
              <w:right w:val="single" w:sz="5" w:space="0" w:color="F4C542"/>
            </w:tcBorders>
            <w:shd w:val="clear" w:color="auto" w:fill="FFFBF0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NÃO CONFORMIDADES</w:t>
            </w:r>
            <w:r>
              <w:rPr>
                <w:b/>
                <w:color w:val="6A432B"/>
                <w:sz w:val="17"/>
              </w:rPr>
              <w:br/>
            </w:r>
            <w:r>
              <w:rPr>
                <w:sz w:val="16"/>
              </w:rPr>
              <w:t>Registro, segregação e tratativa</w:t>
            </w:r>
          </w:p>
        </w:tc>
        <w:tc>
          <w:tcPr>
            <w:tcW w:w="3811" w:type="dxa"/>
            <w:gridSpan w:val="2"/>
            <w:tcBorders>
              <w:top w:val="single" w:sz="5" w:space="0" w:color="F4C542"/>
              <w:left w:val="single" w:sz="5" w:space="0" w:color="F4C542"/>
              <w:bottom w:val="single" w:sz="5" w:space="0" w:color="F4C542"/>
              <w:right w:val="single" w:sz="5" w:space="0" w:color="F4C542"/>
            </w:tcBorders>
            <w:shd w:val="clear" w:color="auto" w:fill="FFFBF0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54320" w:rsidRDefault="00A57DCA">
            <w:pPr>
              <w:spacing w:after="0"/>
              <w:jc w:val="center"/>
              <w:rPr>
                <w:sz w:val="16"/>
              </w:rPr>
            </w:pPr>
            <w:r>
              <w:rPr>
                <w:b/>
                <w:color w:val="6A432B"/>
                <w:sz w:val="17"/>
              </w:rPr>
              <w:t>ORGANIZAÇÃO E 5S</w:t>
            </w:r>
            <w:r>
              <w:rPr>
                <w:b/>
                <w:color w:val="6A432B"/>
                <w:sz w:val="17"/>
              </w:rPr>
              <w:br/>
            </w:r>
            <w:r>
              <w:rPr>
                <w:sz w:val="16"/>
              </w:rPr>
              <w:t>Área de conferência limpa, segura e organizada</w:t>
            </w:r>
          </w:p>
          <w:p w:rsidR="00517B8E" w:rsidRDefault="00517B8E">
            <w:pPr>
              <w:spacing w:after="0"/>
              <w:jc w:val="center"/>
            </w:pPr>
          </w:p>
        </w:tc>
      </w:tr>
      <w:tr w:rsidR="00A54320" w:rsidTr="003C63B1">
        <w:trPr>
          <w:gridAfter w:val="1"/>
          <w:wAfter w:w="28" w:type="dxa"/>
          <w:trHeight w:val="267"/>
          <w:jc w:val="center"/>
        </w:trPr>
        <w:tc>
          <w:tcPr>
            <w:tcW w:w="10348" w:type="dxa"/>
            <w:gridSpan w:val="3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2 - OBJETIVO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Padronizar a conferência das mercadorias recebidas, garantindo a verificação das informações fiscais e comerciais, das quantidades, referências, cores, especificações, condições das embalagens e integridade dos produtos, evitando a entrada de materiais divergentes ou avariados no estoque sem o devido registro e tratamento.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5"/>
      </w:tblGrid>
      <w:tr w:rsidR="00A54320" w:rsidTr="003C63B1">
        <w:trPr>
          <w:jc w:val="center"/>
        </w:trPr>
        <w:tc>
          <w:tcPr>
            <w:tcW w:w="10295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3 - ESCOPO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Aplica-se ao recebimento e à conferência de tecidos, revestimentos, acessórios, insumos e demais materiais adquiridos pela RevestBem, envolvendo os colaboradores responsáveis pelo recebimento, conferência, validação de divergências e encaminhamento para armazenagem.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48"/>
      </w:tblGrid>
      <w:tr w:rsidR="00A54320" w:rsidTr="003C63B1">
        <w:trPr>
          <w:jc w:val="center"/>
        </w:trPr>
        <w:tc>
          <w:tcPr>
            <w:tcW w:w="10348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4. REFERÊNCIAS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Norma ISO 9001:2015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POP-LOG-001 – Recebimento de Mercadorias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POP-LOG-002 – Armazenagem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Nota Fiscal Eletrônica (NF-e)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Pedido de Compra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Registro de Não Conformidade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Programa 5S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5. DEFINIÇÕES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b/>
          <w:color w:val="6A432B"/>
        </w:rPr>
        <w:t>Conferência Documental:</w:t>
      </w:r>
      <w:r>
        <w:rPr>
          <w:color w:val="1E1E1E"/>
        </w:rPr>
        <w:t xml:space="preserve"> Verificação das informações da Nota Fiscal e do Pedido de Compra antes da liberação do recebimento.</w:t>
      </w:r>
    </w:p>
    <w:p w:rsidR="00A54320" w:rsidRDefault="00A57DCA">
      <w:pPr>
        <w:pStyle w:val="RBBody"/>
        <w:spacing w:after="44" w:line="252" w:lineRule="auto"/>
      </w:pPr>
      <w:r>
        <w:rPr>
          <w:b/>
          <w:color w:val="6A432B"/>
        </w:rPr>
        <w:t>Conferência Quantitativa:</w:t>
      </w:r>
      <w:r>
        <w:rPr>
          <w:color w:val="1E1E1E"/>
        </w:rPr>
        <w:t xml:space="preserve"> Comparação entre a quantidade de volumes e/ou itens recebidos e os documentos que acompanham a entrega.</w:t>
      </w:r>
    </w:p>
    <w:p w:rsidR="00A54320" w:rsidRDefault="00A57DCA">
      <w:pPr>
        <w:pStyle w:val="RBBody"/>
        <w:spacing w:after="44" w:line="252" w:lineRule="auto"/>
      </w:pPr>
      <w:r>
        <w:rPr>
          <w:b/>
          <w:color w:val="6A432B"/>
        </w:rPr>
        <w:t>Conferência Física:</w:t>
      </w:r>
      <w:r>
        <w:rPr>
          <w:color w:val="1E1E1E"/>
        </w:rPr>
        <w:t xml:space="preserve"> Verificação das características do produto recebido, incluindo referência, cor, largura, composição, lote, metragem, peso quando aplicável e integridade da embalagem.</w:t>
      </w:r>
    </w:p>
    <w:p w:rsidR="00A54320" w:rsidRDefault="00A57DCA">
      <w:pPr>
        <w:pStyle w:val="RBBody"/>
        <w:spacing w:after="44" w:line="252" w:lineRule="auto"/>
      </w:pPr>
      <w:r>
        <w:rPr>
          <w:b/>
          <w:color w:val="6A432B"/>
        </w:rPr>
        <w:t>Não Conformidade:</w:t>
      </w:r>
      <w:r>
        <w:rPr>
          <w:color w:val="1E1E1E"/>
        </w:rPr>
        <w:t xml:space="preserve"> Qualquer divergência relacionada à quantidade, especificação, qualidade, embalagem ou documentação.</w:t>
      </w:r>
    </w:p>
    <w:p w:rsidR="00A54320" w:rsidRDefault="00A57DCA">
      <w:pPr>
        <w:pStyle w:val="RBBody"/>
        <w:spacing w:after="44" w:line="252" w:lineRule="auto"/>
      </w:pPr>
      <w:r>
        <w:rPr>
          <w:b/>
          <w:color w:val="6A432B"/>
        </w:rPr>
        <w:t>Quarentena:</w:t>
      </w:r>
      <w:r>
        <w:rPr>
          <w:color w:val="1E1E1E"/>
        </w:rPr>
        <w:t xml:space="preserve"> Área destinada ao armazenamento temporário de materiais com divergências até decisão do setor responsável.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6. RESPONSABILIDADES</w:t>
            </w:r>
          </w:p>
        </w:tc>
      </w:tr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6.1 Encarregado de Depósito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lastRenderedPageBreak/>
        <w:t xml:space="preserve">•  </w:t>
      </w:r>
      <w:r>
        <w:rPr>
          <w:color w:val="1E1E1E"/>
        </w:rPr>
        <w:t>Receber e direcionar a mercadoria para a área de descarga e conferência.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Conferir Nota Fiscal e Pedido de Compra.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Conferir a quantidade dos volumes recebidos.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Conferir referência, cor e especificações dos produtos.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Verificar a integridade física das embalagens e materiais.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Registrar as divergências identificadas.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Liberar ou bloquear o recebimento conforme o resultado da conferência.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6.2 Auxiliar de Depósito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Auxiliar na descarga dos materiais.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Organizar os volumes na área de conferência.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Auxiliar na identificação dos produtos.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Encaminhar os materiais aprovados para armazenagem.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6.3 Gerência de Logística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Validar as divergências encontradas durante a conferência.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Aprovar ou reprovar o recebimento quando necessária decisão gerencial.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Acionar o setor de Compras quando aplicável.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Garantir o cumprimento deste procedimento.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6.4 Setor de Compras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Negociar devoluções ou substituições com fornecedores.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Autorizar recebimentos parciais quando aplicável.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Atualizar pedidos de compra quando necessário.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7. PROCEDIMENTO</w:t>
            </w:r>
          </w:p>
        </w:tc>
      </w:tr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7.1 Preparação para a Conferência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Receber a documentação que acompanha a entrega.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Organizar os volumes na área destinada à conferência.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Manter os materiais separados da armazenagem até a conclusão da conferência e liberação.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7.2 Conferência Documental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Verificar as seguintes informações: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Número da Nota Fiscal;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Fornecedor;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CNPJ;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Pedido de Compra;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Quantidade de volumes;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Data de emissão;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Produtos faturados.</w:t>
      </w:r>
    </w:p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Havendo divergência documental, interromper a liberação do recebimento e comunicar a Gerência de Logística para validação e tratativa.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7.3 Conferência Quantitativa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Contar os volumes recebidos.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Comparar a quantidade física com a Nota Fiscal e o Pedido de Compra.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Identificar faltas, sobras ou volumes divergentes.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Registrar qualquer diferença identificada antes da liberação.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7.4 Conferência Física e de Especificações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Conferir, conforme aplicável ao produto: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Referência;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Cor;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Largura;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Composição;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Lote;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Metragem;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lastRenderedPageBreak/>
        <w:t xml:space="preserve">•  </w:t>
      </w:r>
      <w:r>
        <w:rPr>
          <w:color w:val="1E1E1E"/>
        </w:rPr>
        <w:t>Peso (quando aplicável);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Integridade da embalagem.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7.5 Inspeção da Qualidade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Verificar visualmente a existência de: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Rasgos;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Furos;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Manchas;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Umidade;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Sujeira;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Diferença de tonalidade;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Danos causados pelo transporte;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Etiquetas ilegíveis.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7.6 Registro e Tratativa de Não Conformidades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Quando for identificada qualquer divergência ou problema: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Fotografar a ocorrência.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Preencher o Registro de Não Conformidade.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Comunicar imediatamente a Gerência de Logística / responsável.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Encaminhar o material divergente para a área de quarentena.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Aguardar a decisão do setor de Compras quando houver necessidade de devolução, substituição ou recebimento parcial.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7.7 Liberação do Recebimento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Liberar para entrada no sistema e armazenagem somente os materiais aprovados na conferência.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Bloquear os materiais com divergência até a definição da tratativa.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Garantir que a decisão adotada fique registrada quando houver não conformidade.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6A432B"/>
              </w:rPr>
              <w:t>7.8 Encaminhamento para Armazenagem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Após aprovação, assegurar o registro da entrada no sistema.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Garantir a identificação do material.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Encaminhar os produtos aprovados para os endereços definidos de armazenagem.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Manter a rastreabilidade do material desde o recebimento até sua localização no estoque.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8. CRITÉRIOS DE QUALIDADE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A conferência será considerada concluída quando os requisitos aplicáveis estiverem verificados e registrados: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Documentação conferida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Quantidade de volumes validada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Referência, cor e especificações verificadas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Embalagens e materiais sem avarias aparentes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Divergências registradas e segregadas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Mercadoria aprovada antes da armazenagem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Rastreabilidade preservada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b/>
          <w:color w:val="F4C542"/>
        </w:rPr>
        <w:t xml:space="preserve">✓  </w:t>
      </w:r>
      <w:r>
        <w:rPr>
          <w:color w:val="1E1E1E"/>
        </w:rPr>
        <w:t>Área de conferência mantida organizada conforme os princípios do 5S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9. INDICADORES PARA VALIDAÇÃO DA GESTÃO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Indicadores sugeridos para acompanhamento do processo, sujeitos à validação e definição de metas pela gestão: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Percentual de recebimentos com divergência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Quantidade de não conformidades identificadas no recebimento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Índice de avarias por fornecedor/transportadora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Tempo médio de conferência por recebimento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Ocorrências identificadas após a liberação para armazenagem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10. REGISTROS</w:t>
            </w:r>
          </w:p>
        </w:tc>
      </w:tr>
    </w:tbl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Nota Fiscal Eletrônica (NF-e)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Pedido de Compra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Registro de Não Conformidade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lastRenderedPageBreak/>
        <w:t xml:space="preserve">•  </w:t>
      </w:r>
      <w:r>
        <w:rPr>
          <w:color w:val="1E1E1E"/>
        </w:rPr>
        <w:t>Registro fotográfico das ocorrências, quando aplicável</w:t>
      </w:r>
    </w:p>
    <w:p w:rsidR="00A54320" w:rsidRDefault="00A57DCA">
      <w:pPr>
        <w:pStyle w:val="RBBody"/>
        <w:spacing w:after="26" w:line="252" w:lineRule="auto"/>
        <w:ind w:left="170" w:hanging="102"/>
      </w:pPr>
      <w:r>
        <w:rPr>
          <w:color w:val="6A432B"/>
        </w:rPr>
        <w:t xml:space="preserve">•  </w:t>
      </w:r>
      <w:r>
        <w:rPr>
          <w:color w:val="1E1E1E"/>
        </w:rPr>
        <w:t>Controle / Checklist de Conferência de Recebimento, quando implantado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54320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SETORES ENVOLVIDOS</w:t>
            </w:r>
          </w:p>
        </w:tc>
      </w:tr>
    </w:tbl>
    <w:p w:rsidR="00A54320" w:rsidRDefault="00A57DCA">
      <w:pPr>
        <w:pStyle w:val="RBBody"/>
        <w:spacing w:after="44" w:line="252" w:lineRule="auto"/>
      </w:pPr>
      <w:r>
        <w:rPr>
          <w:color w:val="1E1E1E"/>
        </w:rPr>
        <w:t>Logística  •  Compras  •  Almoxarifado  •  Fiscal  •  Financeiro  •  Comercial  •  Diretoria</w:t>
      </w:r>
    </w:p>
    <w:p w:rsidR="00A54320" w:rsidRDefault="00A54320">
      <w:pPr>
        <w:spacing w:before="160" w:after="40"/>
      </w:pPr>
    </w:p>
    <w:tbl>
      <w:tblPr>
        <w:tblW w:w="10779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50"/>
        <w:gridCol w:w="1247"/>
        <w:gridCol w:w="2268"/>
        <w:gridCol w:w="1361"/>
        <w:gridCol w:w="3919"/>
      </w:tblGrid>
      <w:tr w:rsidR="00A54320" w:rsidTr="003C63B1">
        <w:trPr>
          <w:jc w:val="center"/>
        </w:trPr>
        <w:tc>
          <w:tcPr>
            <w:tcW w:w="10779" w:type="dxa"/>
            <w:gridSpan w:val="6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62" w:type="dxa"/>
              <w:left w:w="120" w:type="dxa"/>
              <w:bottom w:w="62" w:type="dxa"/>
              <w:right w:w="120" w:type="dxa"/>
            </w:tcMar>
          </w:tcPr>
          <w:p w:rsidR="00A54320" w:rsidRDefault="00A57DCA">
            <w:pPr>
              <w:spacing w:after="0"/>
            </w:pPr>
            <w:r>
              <w:rPr>
                <w:b/>
                <w:color w:val="FFFFFF"/>
              </w:rPr>
              <w:t>CONTROLE DE ALTERAÇÕES</w:t>
            </w:r>
          </w:p>
        </w:tc>
      </w:tr>
      <w:tr w:rsidR="00A54320" w:rsidTr="003C63B1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850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Nº da versão</w:t>
            </w:r>
          </w:p>
        </w:tc>
        <w:tc>
          <w:tcPr>
            <w:tcW w:w="1247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 de alteração</w:t>
            </w:r>
          </w:p>
        </w:tc>
        <w:tc>
          <w:tcPr>
            <w:tcW w:w="2268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w="136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Revisado por:</w:t>
            </w:r>
          </w:p>
        </w:tc>
        <w:tc>
          <w:tcPr>
            <w:tcW w:w="391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Aguardando aprovado por:</w:t>
            </w:r>
          </w:p>
        </w:tc>
      </w:tr>
      <w:tr w:rsidR="00A54320" w:rsidTr="003C63B1">
        <w:trPr>
          <w:cantSplit/>
          <w:jc w:val="center"/>
        </w:trPr>
        <w:tc>
          <w:tcPr>
            <w:tcW w:w="1134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sz w:val="16"/>
              </w:rPr>
              <w:t>20/08/2026</w:t>
            </w:r>
          </w:p>
        </w:tc>
        <w:tc>
          <w:tcPr>
            <w:tcW w:w="850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w="1247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sz w:val="16"/>
              </w:rPr>
              <w:t>Elaboração</w:t>
            </w:r>
          </w:p>
        </w:tc>
        <w:tc>
          <w:tcPr>
            <w:tcW w:w="2268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7DCA">
            <w:pPr>
              <w:spacing w:after="0"/>
              <w:jc w:val="center"/>
            </w:pPr>
            <w:r>
              <w:rPr>
                <w:b/>
                <w:color w:val="6A432B"/>
                <w:sz w:val="16"/>
              </w:rPr>
              <w:t>Gabriele Campos</w:t>
            </w:r>
          </w:p>
        </w:tc>
        <w:tc>
          <w:tcPr>
            <w:tcW w:w="136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A54320" w:rsidP="003C63B1">
            <w:pPr>
              <w:spacing w:after="0"/>
            </w:pPr>
          </w:p>
        </w:tc>
        <w:tc>
          <w:tcPr>
            <w:tcW w:w="391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FFF4CC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A54320" w:rsidRDefault="003C63B1">
            <w:pPr>
              <w:spacing w:after="0"/>
              <w:jc w:val="center"/>
            </w:pPr>
            <w:r>
              <w:rPr>
                <w:b/>
                <w:color w:val="6A432B"/>
                <w:sz w:val="16"/>
              </w:rPr>
              <w:t>Murillo Silva</w:t>
            </w:r>
          </w:p>
        </w:tc>
      </w:tr>
    </w:tbl>
    <w:p w:rsidR="00A57DCA" w:rsidRDefault="00A57DCA"/>
    <w:sectPr w:rsidR="00A57DCA" w:rsidSect="00034616">
      <w:headerReference w:type="default" r:id="rId9"/>
      <w:footerReference w:type="default" r:id="rId10"/>
      <w:pgSz w:w="12240" w:h="15840"/>
      <w:pgMar w:top="709" w:right="822" w:bottom="709" w:left="822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4C7" w:rsidRDefault="002654C7">
      <w:pPr>
        <w:spacing w:after="0" w:line="240" w:lineRule="auto"/>
      </w:pPr>
      <w:r>
        <w:separator/>
      </w:r>
    </w:p>
  </w:endnote>
  <w:endnote w:type="continuationSeparator" w:id="0">
    <w:p w:rsidR="002654C7" w:rsidRDefault="00265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A54320">
      <w:trPr>
        <w:jc w:val="center"/>
      </w:trPr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A54320" w:rsidRDefault="00A57DCA">
          <w:pPr>
            <w:spacing w:after="0"/>
          </w:pPr>
          <w:r>
            <w:rPr>
              <w:color w:val="6A432B"/>
              <w:sz w:val="16"/>
            </w:rPr>
            <w:t>RevestBem  |  POP-LOG-003  |  Sistema de Gestão da Qualidade</w:t>
          </w:r>
        </w:p>
      </w:tc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A54320" w:rsidRDefault="00A57DCA">
          <w:pPr>
            <w:spacing w:after="0"/>
            <w:jc w:val="right"/>
          </w:pPr>
          <w:r>
            <w:rPr>
              <w:color w:val="6A432B"/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C63B1">
            <w:rPr>
              <w:noProof/>
            </w:rPr>
            <w:t>1</w:t>
          </w:r>
          <w:r>
            <w:fldChar w:fldCharType="end"/>
          </w:r>
          <w:r>
            <w:rPr>
              <w:color w:val="6A432B"/>
              <w:sz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3C63B1">
            <w:rPr>
              <w:noProof/>
            </w:rPr>
            <w:t>4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4C7" w:rsidRDefault="002654C7">
      <w:pPr>
        <w:spacing w:after="0" w:line="240" w:lineRule="auto"/>
      </w:pPr>
      <w:r>
        <w:separator/>
      </w:r>
    </w:p>
  </w:footnote>
  <w:footnote w:type="continuationSeparator" w:id="0">
    <w:p w:rsidR="002654C7" w:rsidRDefault="00265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20" w:rsidRDefault="00A57DCA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1800000</wp:posOffset>
          </wp:positionH>
          <wp:positionV relativeFrom="page">
            <wp:posOffset>2951999</wp:posOffset>
          </wp:positionV>
          <wp:extent cx="4248000" cy="5197553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_r_revestbem_fa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48000" cy="5197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54C7"/>
    <w:rsid w:val="0029639D"/>
    <w:rsid w:val="00326F90"/>
    <w:rsid w:val="003C63B1"/>
    <w:rsid w:val="00517B8E"/>
    <w:rsid w:val="00A54320"/>
    <w:rsid w:val="00A57DCA"/>
    <w:rsid w:val="00AA1D8D"/>
    <w:rsid w:val="00B47730"/>
    <w:rsid w:val="00B953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8C18E"/>
  <w14:defaultImageDpi w14:val="300"/>
  <w15:docId w15:val="{34E127B9-2B6A-4EA7-B782-A076E341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1E1E1E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BSection">
    <w:name w:val="RB Section"/>
  </w:style>
  <w:style w:type="paragraph" w:customStyle="1" w:styleId="RBSubheading">
    <w:name w:val="RB Subheading"/>
    <w:pPr>
      <w:keepNext/>
      <w:spacing w:before="100" w:after="60"/>
    </w:pPr>
    <w:rPr>
      <w:rFonts w:ascii="Arial" w:eastAsia="Arial" w:hAnsi="Arial"/>
      <w:b/>
      <w:color w:val="6A432B"/>
      <w:sz w:val="21"/>
    </w:rPr>
  </w:style>
  <w:style w:type="paragraph" w:customStyle="1" w:styleId="RBBody">
    <w:name w:val="RB Body"/>
    <w:pPr>
      <w:spacing w:after="100" w:line="259" w:lineRule="auto"/>
    </w:pPr>
    <w:rPr>
      <w:rFonts w:ascii="Arial" w:eastAsia="Arial" w:hAnsi="Arial"/>
      <w:sz w:val="20"/>
    </w:rPr>
  </w:style>
  <w:style w:type="paragraph" w:customStyle="1" w:styleId="RBNote">
    <w:name w:val="RB Note"/>
    <w:rPr>
      <w:rFonts w:ascii="Arial" w:eastAsia="Arial" w:hAnsi="Arial"/>
      <w:i/>
      <w:color w:val="4E2F1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87EEEB-3EFF-44D3-8F38-673001417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1159</Words>
  <Characters>6261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POP-LOG-003 - Conferência de Mercadorias Recebidas</vt:lpstr>
      <vt:lpstr/>
    </vt:vector>
  </TitlesOfParts>
  <Manager/>
  <Company/>
  <LinksUpToDate>false</LinksUpToDate>
  <CharactersWithSpaces>7406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POP-LOG-003 - Conferência de Mercadorias Recebidas</dc:title>
  <dc:subject>Procedimento Operacional Padrão - Logística</dc:subject>
  <dc:creator>Gabriele Campos</dc:creator>
  <cp:keywords>RevestBem, POP, Logística, Conferência, Recebimento, Qualidade</cp:keywords>
  <dc:description>generated by python-docx</dc:description>
  <cp:lastModifiedBy>Gabriele Campos</cp:lastModifiedBy>
  <cp:revision>4</cp:revision>
  <dcterms:created xsi:type="dcterms:W3CDTF">2013-12-23T23:15:00Z</dcterms:created>
  <dcterms:modified xsi:type="dcterms:W3CDTF">2026-08-20T20:16:00Z</dcterms:modified>
  <cp:category/>
</cp:coreProperties>
</file>