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DB66C" w14:textId="0EEE819A" w:rsidR="00F05EFC" w:rsidRDefault="00F05EFC" w:rsidP="00F05EFC">
      <w:pPr>
        <w:pStyle w:val="Title"/>
      </w:pPr>
      <w:r>
        <w:t xml:space="preserve">Power </w:t>
      </w:r>
      <w:r w:rsidR="00767E1E">
        <w:t xml:space="preserve">localization of </w:t>
      </w:r>
      <w:r w:rsidR="00767E1E" w:rsidRPr="00767E1E">
        <w:t xml:space="preserve">cochlear implant recipients with preserved acoustic hearing in the implanted ear </w:t>
      </w:r>
      <w:r w:rsidR="00767E1E">
        <w:t>(</w:t>
      </w:r>
      <w:r>
        <w:t>EAS</w:t>
      </w:r>
      <w:r w:rsidR="00767E1E">
        <w:t>)</w:t>
      </w:r>
      <w:r>
        <w:t xml:space="preserve"> &amp; </w:t>
      </w:r>
      <w:r w:rsidR="00767E1E">
        <w:t xml:space="preserve">contralateral </w:t>
      </w:r>
      <w:r>
        <w:t>hearing aid</w:t>
      </w:r>
    </w:p>
    <w:p w14:paraId="4E08CE0F" w14:textId="7A35639F" w:rsidR="00F05EFC" w:rsidRDefault="00F05EFC" w:rsidP="00F05EFC">
      <w:pPr>
        <w:pStyle w:val="Heading1"/>
      </w:pPr>
      <w:r>
        <w:t>Bimodal (1 CI &amp; contra HA) vs best aided (1 CI &amp; 2 HA)</w:t>
      </w:r>
    </w:p>
    <w:p w14:paraId="4A604999" w14:textId="53A96E22" w:rsidR="009D46F4" w:rsidRDefault="009D46F4" w:rsidP="009D46F4">
      <w:r>
        <w:t xml:space="preserve"># Subjects: </w:t>
      </w:r>
      <w:r>
        <w:tab/>
      </w:r>
      <w:r>
        <w:tab/>
      </w:r>
      <w:r>
        <w:tab/>
        <w:t>30</w:t>
      </w:r>
      <w:r>
        <w:tab/>
      </w:r>
      <w:r>
        <w:tab/>
        <w:t>40</w:t>
      </w:r>
      <w:r w:rsidR="00B70540">
        <w:tab/>
      </w:r>
      <w:r w:rsidR="00B70540">
        <w:tab/>
        <w:t>14</w:t>
      </w:r>
    </w:p>
    <w:p w14:paraId="484EA03C" w14:textId="25F30112" w:rsidR="009D46F4" w:rsidRDefault="009D46F4" w:rsidP="009D46F4">
      <w:r>
        <w:t xml:space="preserve"># </w:t>
      </w:r>
      <w:r w:rsidR="00A62F18">
        <w:t>Repetitions</w:t>
      </w:r>
      <w:r>
        <w:t xml:space="preserve">: </w:t>
      </w:r>
      <w:r>
        <w:tab/>
      </w:r>
      <w:r>
        <w:tab/>
      </w:r>
      <w:r w:rsidR="00F70ED5">
        <w:t>2</w:t>
      </w:r>
      <w:r>
        <w:tab/>
      </w:r>
      <w:r>
        <w:tab/>
        <w:t>1</w:t>
      </w:r>
      <w:r w:rsidR="00B70540">
        <w:tab/>
      </w:r>
      <w:r w:rsidR="00B70540">
        <w:tab/>
        <w:t>18</w:t>
      </w:r>
    </w:p>
    <w:p w14:paraId="28B74FB1" w14:textId="77777777" w:rsidR="007144D6" w:rsidRDefault="007144D6" w:rsidP="007144D6"/>
    <w:p w14:paraId="697E4F6E" w14:textId="2DBA16AA" w:rsidR="007144D6" w:rsidRPr="005624E6" w:rsidRDefault="007144D6" w:rsidP="007144D6">
      <w:pPr>
        <w:rPr>
          <w:b/>
          <w:i/>
        </w:rPr>
      </w:pPr>
      <w:r w:rsidRPr="005624E6">
        <w:rPr>
          <w:b/>
          <w:i/>
        </w:rPr>
        <w:t>Population:</w:t>
      </w:r>
    </w:p>
    <w:p w14:paraId="7FDB0D57" w14:textId="767CC689" w:rsidR="007144D6" w:rsidRDefault="007144D6" w:rsidP="007144D6">
      <w:r>
        <w:t>Gain improves (</w:t>
      </w:r>
      <w:r w:rsidR="00F471F0">
        <w:t>HDI</w:t>
      </w:r>
      <w:r>
        <w:t xml:space="preserve">&gt;0.1): </w:t>
      </w:r>
      <w:r w:rsidR="009D46F4">
        <w:tab/>
      </w:r>
      <w:r w:rsidR="001F2835">
        <w:t>77</w:t>
      </w:r>
      <w:r w:rsidR="009A7B91">
        <w:t>%</w:t>
      </w:r>
      <w:r w:rsidR="00E9168E">
        <w:tab/>
      </w:r>
      <w:r w:rsidR="00E9168E">
        <w:tab/>
        <w:t>81%</w:t>
      </w:r>
      <w:r w:rsidR="00B70540">
        <w:tab/>
      </w:r>
      <w:r w:rsidR="00B70540">
        <w:tab/>
        <w:t>54%</w:t>
      </w:r>
    </w:p>
    <w:p w14:paraId="119BC6B5" w14:textId="2BD95C0C" w:rsidR="007144D6" w:rsidRDefault="007144D6" w:rsidP="007144D6">
      <w:r>
        <w:t>Bias improves (</w:t>
      </w:r>
      <w:r w:rsidR="00F471F0">
        <w:t>HDI</w:t>
      </w:r>
      <w:r w:rsidR="00FB6EDD">
        <w:t>&lt;</w:t>
      </w:r>
      <w:r>
        <w:t xml:space="preserve">0): </w:t>
      </w:r>
      <w:r w:rsidR="009D46F4">
        <w:tab/>
      </w:r>
      <w:r w:rsidR="009A7B91">
        <w:t>3</w:t>
      </w:r>
      <w:r w:rsidR="001F2835">
        <w:t>6</w:t>
      </w:r>
      <w:r w:rsidR="009A7B91">
        <w:t>%</w:t>
      </w:r>
      <w:r w:rsidR="00E9168E">
        <w:tab/>
      </w:r>
      <w:r w:rsidR="00E9168E">
        <w:tab/>
        <w:t>47%</w:t>
      </w:r>
      <w:r w:rsidR="00B70540">
        <w:tab/>
      </w:r>
      <w:r w:rsidR="00B70540">
        <w:tab/>
        <w:t>13%</w:t>
      </w:r>
    </w:p>
    <w:p w14:paraId="0A06559F" w14:textId="77777777" w:rsidR="007144D6" w:rsidRDefault="007144D6" w:rsidP="007144D6"/>
    <w:p w14:paraId="2022CA39" w14:textId="4CAD0FF3" w:rsidR="007144D6" w:rsidRDefault="007144D6" w:rsidP="007144D6">
      <w:r>
        <w:t>MAE improves (t</w:t>
      </w:r>
      <w:r w:rsidR="0056757B">
        <w:t>-</w:t>
      </w:r>
      <w:r>
        <w:t xml:space="preserve">test): </w:t>
      </w:r>
      <w:r w:rsidR="009D46F4">
        <w:tab/>
      </w:r>
      <w:r w:rsidR="001F2835">
        <w:t>17</w:t>
      </w:r>
      <w:r w:rsidR="009A7B91">
        <w:t>%</w:t>
      </w:r>
      <w:r w:rsidR="00E9168E">
        <w:tab/>
      </w:r>
      <w:r w:rsidR="00E9168E">
        <w:tab/>
        <w:t>19%</w:t>
      </w:r>
      <w:r w:rsidR="00B70540">
        <w:tab/>
      </w:r>
      <w:r w:rsidR="00B70540">
        <w:tab/>
        <w:t>11%</w:t>
      </w:r>
      <w:r w:rsidR="00B70540">
        <w:tab/>
      </w:r>
    </w:p>
    <w:p w14:paraId="71B4B695" w14:textId="76F41532" w:rsidR="007144D6" w:rsidRDefault="007144D6" w:rsidP="007144D6">
      <w:r>
        <w:t>RMS improves (t</w:t>
      </w:r>
      <w:r w:rsidR="0056757B">
        <w:t>-</w:t>
      </w:r>
      <w:r>
        <w:t xml:space="preserve">test): </w:t>
      </w:r>
      <w:r w:rsidR="009D46F4">
        <w:tab/>
      </w:r>
      <w:r w:rsidR="001F2835">
        <w:t>19</w:t>
      </w:r>
      <w:r w:rsidR="009A7B91">
        <w:t>%</w:t>
      </w:r>
      <w:r w:rsidR="00E9168E">
        <w:tab/>
      </w:r>
      <w:r w:rsidR="00E9168E">
        <w:tab/>
        <w:t>25%</w:t>
      </w:r>
      <w:r w:rsidR="00B70540">
        <w:t xml:space="preserve"> </w:t>
      </w:r>
      <w:r w:rsidR="00B70540">
        <w:tab/>
      </w:r>
      <w:r w:rsidR="00B70540">
        <w:tab/>
        <w:t>12%</w:t>
      </w:r>
    </w:p>
    <w:p w14:paraId="300F7760" w14:textId="77777777" w:rsidR="007144D6" w:rsidRDefault="007144D6" w:rsidP="007144D6"/>
    <w:p w14:paraId="55079A5C" w14:textId="4B1B1B20" w:rsidR="001F2835" w:rsidRPr="005624E6" w:rsidRDefault="001F2835" w:rsidP="007144D6">
      <w:pPr>
        <w:rPr>
          <w:b/>
          <w:i/>
        </w:rPr>
      </w:pPr>
      <w:r w:rsidRPr="005624E6">
        <w:rPr>
          <w:b/>
          <w:i/>
        </w:rPr>
        <w:t>Individual “hit” (estimate improvement/deterioration if actual/simulated improvement/deterioration)</w:t>
      </w:r>
      <w:r w:rsidR="005624E6" w:rsidRPr="005624E6">
        <w:rPr>
          <w:b/>
          <w:i/>
        </w:rPr>
        <w:t>:</w:t>
      </w:r>
    </w:p>
    <w:p w14:paraId="724E066B" w14:textId="3CF9726A" w:rsidR="001F2835" w:rsidRDefault="0068616C" w:rsidP="001F2835">
      <w:r>
        <w:t xml:space="preserve">Gain </w:t>
      </w:r>
      <w:r w:rsidR="00F70ED5">
        <w:t>(</w:t>
      </w:r>
      <w:r w:rsidR="00F471F0">
        <w:t>HDI</w:t>
      </w:r>
      <w:r w:rsidR="00F70ED5">
        <w:t>&gt;0.1)</w:t>
      </w:r>
      <w:r w:rsidR="009D46F4">
        <w:t xml:space="preserve">: </w:t>
      </w:r>
      <w:r w:rsidR="009D46F4">
        <w:tab/>
      </w:r>
      <w:r w:rsidR="009D46F4">
        <w:tab/>
      </w:r>
      <w:r w:rsidR="001F2835">
        <w:t>66%</w:t>
      </w:r>
      <w:r w:rsidR="00E9168E">
        <w:tab/>
      </w:r>
      <w:r w:rsidR="00E9168E">
        <w:tab/>
        <w:t>59%</w:t>
      </w:r>
      <w:r w:rsidR="00B70540">
        <w:t xml:space="preserve"> </w:t>
      </w:r>
      <w:r w:rsidR="00B70540">
        <w:tab/>
      </w:r>
      <w:r w:rsidR="00B70540">
        <w:tab/>
        <w:t>78%</w:t>
      </w:r>
    </w:p>
    <w:p w14:paraId="1FB9ACF1" w14:textId="48A72AC4" w:rsidR="001F2835" w:rsidRDefault="00FB6EDD" w:rsidP="007144D6">
      <w:r>
        <w:t>Bias (</w:t>
      </w:r>
      <w:r w:rsidR="00F471F0">
        <w:t>HDI</w:t>
      </w:r>
      <w:r>
        <w:t>&lt;</w:t>
      </w:r>
      <w:r w:rsidR="009D46F4">
        <w:t xml:space="preserve">0): </w:t>
      </w:r>
      <w:r w:rsidR="009D46F4">
        <w:tab/>
      </w:r>
      <w:r w:rsidR="009D46F4">
        <w:tab/>
      </w:r>
      <w:r w:rsidR="00F70ED5">
        <w:t>85%</w:t>
      </w:r>
      <w:r w:rsidR="00E9168E">
        <w:tab/>
      </w:r>
      <w:r w:rsidR="00E9168E">
        <w:tab/>
        <w:t>78%</w:t>
      </w:r>
      <w:r w:rsidR="00B70540">
        <w:tab/>
      </w:r>
      <w:r w:rsidR="00B70540">
        <w:tab/>
        <w:t>95%</w:t>
      </w:r>
    </w:p>
    <w:p w14:paraId="0CA4EAEF" w14:textId="77777777" w:rsidR="001F2835" w:rsidRDefault="001F2835" w:rsidP="007144D6"/>
    <w:p w14:paraId="4D7058DE" w14:textId="074E0BA1" w:rsidR="007144D6" w:rsidRPr="005624E6" w:rsidRDefault="001F2835" w:rsidP="007144D6">
      <w:pPr>
        <w:rPr>
          <w:b/>
          <w:i/>
        </w:rPr>
      </w:pPr>
      <w:r w:rsidRPr="005624E6">
        <w:rPr>
          <w:b/>
          <w:i/>
        </w:rPr>
        <w:t>Individually p</w:t>
      </w:r>
      <w:r w:rsidR="00944D1E" w:rsidRPr="005624E6">
        <w:rPr>
          <w:b/>
          <w:i/>
        </w:rPr>
        <w:t>recise estimate (bias</w:t>
      </w:r>
      <w:r w:rsidR="00F471F0">
        <w:rPr>
          <w:b/>
          <w:i/>
        </w:rPr>
        <w:t xml:space="preserve"> HDI</w:t>
      </w:r>
      <w:r w:rsidR="00944D1E" w:rsidRPr="005624E6">
        <w:rPr>
          <w:b/>
          <w:i/>
        </w:rPr>
        <w:t>&lt;12 deg, gain</w:t>
      </w:r>
      <w:r w:rsidR="00F471F0">
        <w:rPr>
          <w:b/>
          <w:i/>
        </w:rPr>
        <w:t xml:space="preserve"> HDI</w:t>
      </w:r>
      <w:r w:rsidR="00944D1E" w:rsidRPr="005624E6">
        <w:rPr>
          <w:b/>
          <w:i/>
        </w:rPr>
        <w:t>&lt;0.2)</w:t>
      </w:r>
      <w:r w:rsidR="005624E6">
        <w:rPr>
          <w:b/>
          <w:i/>
        </w:rPr>
        <w:t>:</w:t>
      </w:r>
    </w:p>
    <w:p w14:paraId="28E539BF" w14:textId="0C02C54E" w:rsidR="007144D6" w:rsidRDefault="007144D6" w:rsidP="007144D6">
      <w:r>
        <w:t xml:space="preserve">Gain </w:t>
      </w:r>
      <w:r w:rsidR="00944D1E">
        <w:t>Bimodal</w:t>
      </w:r>
      <w:r>
        <w:t xml:space="preserve">: </w:t>
      </w:r>
      <w:r w:rsidR="009D46F4">
        <w:tab/>
      </w:r>
      <w:r w:rsidR="007A1FFD">
        <w:tab/>
      </w:r>
      <w:r w:rsidR="001F2835">
        <w:t>95</w:t>
      </w:r>
      <w:r w:rsidR="009A7B91">
        <w:t>%</w:t>
      </w:r>
      <w:r>
        <w:t xml:space="preserve"> </w:t>
      </w:r>
      <w:r w:rsidR="00E9168E">
        <w:tab/>
      </w:r>
      <w:r w:rsidR="00E9168E">
        <w:tab/>
        <w:t>0%</w:t>
      </w:r>
      <w:r w:rsidR="00B70540">
        <w:tab/>
      </w:r>
      <w:r w:rsidR="00B70540">
        <w:tab/>
        <w:t>100%</w:t>
      </w:r>
    </w:p>
    <w:p w14:paraId="0C15A9A3" w14:textId="6157FF4D" w:rsidR="00B67668" w:rsidRDefault="007144D6" w:rsidP="007144D6">
      <w:r>
        <w:t xml:space="preserve">Gain </w:t>
      </w:r>
      <w:r w:rsidR="00944D1E">
        <w:t>Best-aided</w:t>
      </w:r>
      <w:r>
        <w:t xml:space="preserve">: </w:t>
      </w:r>
      <w:r w:rsidR="009D46F4">
        <w:tab/>
      </w:r>
      <w:r w:rsidR="007A1FFD">
        <w:tab/>
      </w:r>
      <w:r w:rsidR="001F2835">
        <w:t>95</w:t>
      </w:r>
      <w:r w:rsidR="009A7B91">
        <w:t>%</w:t>
      </w:r>
      <w:r>
        <w:t xml:space="preserve"> </w:t>
      </w:r>
      <w:r w:rsidR="00E9168E">
        <w:tab/>
      </w:r>
      <w:r w:rsidR="00E9168E">
        <w:tab/>
        <w:t>0%</w:t>
      </w:r>
      <w:r w:rsidR="00B70540">
        <w:tab/>
      </w:r>
      <w:r w:rsidR="00B70540">
        <w:tab/>
        <w:t>100%</w:t>
      </w:r>
    </w:p>
    <w:p w14:paraId="046CBE02" w14:textId="07EA0F22" w:rsidR="00944D1E" w:rsidRDefault="00944D1E" w:rsidP="00944D1E">
      <w:r>
        <w:t xml:space="preserve">Gain Improvement: </w:t>
      </w:r>
      <w:r w:rsidR="009D46F4">
        <w:tab/>
      </w:r>
      <w:r w:rsidR="009D46F4">
        <w:tab/>
      </w:r>
      <w:r w:rsidR="001F2835">
        <w:t>0</w:t>
      </w:r>
      <w:r w:rsidR="009A7B91">
        <w:t>%</w:t>
      </w:r>
      <w:r w:rsidR="00E9168E">
        <w:tab/>
      </w:r>
      <w:r w:rsidR="00E9168E">
        <w:tab/>
        <w:t>0%</w:t>
      </w:r>
      <w:r w:rsidR="00B70540">
        <w:tab/>
      </w:r>
      <w:r w:rsidR="00B70540">
        <w:tab/>
        <w:t>100%</w:t>
      </w:r>
    </w:p>
    <w:p w14:paraId="524F4113" w14:textId="77777777" w:rsidR="00944D1E" w:rsidRDefault="00944D1E" w:rsidP="007144D6"/>
    <w:p w14:paraId="1CA2865B" w14:textId="4953600D" w:rsidR="005624E6" w:rsidRDefault="009D46F4" w:rsidP="005624E6">
      <w:r>
        <w:t xml:space="preserve">Bias Bimodal: </w:t>
      </w:r>
      <w:r>
        <w:tab/>
      </w:r>
      <w:r w:rsidR="007A1FFD">
        <w:tab/>
      </w:r>
      <w:r w:rsidR="005624E6">
        <w:t>100%</w:t>
      </w:r>
      <w:r w:rsidR="00E9168E">
        <w:tab/>
      </w:r>
      <w:r w:rsidR="00E9168E">
        <w:tab/>
        <w:t>44%</w:t>
      </w:r>
      <w:r w:rsidR="00B70540">
        <w:t xml:space="preserve"> </w:t>
      </w:r>
      <w:r w:rsidR="00B70540">
        <w:tab/>
      </w:r>
      <w:r w:rsidR="00B70540">
        <w:tab/>
        <w:t>100%</w:t>
      </w:r>
    </w:p>
    <w:p w14:paraId="220910AD" w14:textId="1E98A42C" w:rsidR="005624E6" w:rsidRDefault="009D46F4" w:rsidP="005624E6">
      <w:r>
        <w:t xml:space="preserve">Bias Best-aided: </w:t>
      </w:r>
      <w:r>
        <w:tab/>
      </w:r>
      <w:r w:rsidR="007A1FFD">
        <w:tab/>
      </w:r>
      <w:r w:rsidR="005624E6">
        <w:t xml:space="preserve">100% </w:t>
      </w:r>
      <w:r w:rsidR="00E9168E">
        <w:tab/>
      </w:r>
      <w:r w:rsidR="00E9168E">
        <w:tab/>
        <w:t>36%</w:t>
      </w:r>
      <w:r w:rsidR="00B70540">
        <w:tab/>
      </w:r>
      <w:r w:rsidR="00B70540">
        <w:tab/>
        <w:t>100%</w:t>
      </w:r>
    </w:p>
    <w:p w14:paraId="50D1787D" w14:textId="60DEF078" w:rsidR="005624E6" w:rsidRDefault="009D46F4" w:rsidP="005624E6">
      <w:r>
        <w:t xml:space="preserve">Bias Improvement: </w:t>
      </w:r>
      <w:r>
        <w:tab/>
      </w:r>
      <w:r>
        <w:tab/>
      </w:r>
      <w:r w:rsidR="005624E6">
        <w:t>40%</w:t>
      </w:r>
      <w:r w:rsidR="00E9168E">
        <w:tab/>
      </w:r>
      <w:r w:rsidR="00E9168E">
        <w:tab/>
        <w:t>0%</w:t>
      </w:r>
      <w:r w:rsidR="00B70540">
        <w:t xml:space="preserve"> </w:t>
      </w:r>
      <w:r w:rsidR="00B70540">
        <w:tab/>
      </w:r>
      <w:r w:rsidR="00B70540">
        <w:tab/>
        <w:t>100%</w:t>
      </w:r>
    </w:p>
    <w:p w14:paraId="0F0843BB" w14:textId="77777777" w:rsidR="005624E6" w:rsidRDefault="005624E6" w:rsidP="005624E6"/>
    <w:p w14:paraId="6890E5E6" w14:textId="74F48380" w:rsidR="00944D1E" w:rsidRDefault="00F05EFC" w:rsidP="00F05EFC">
      <w:pPr>
        <w:pStyle w:val="Heading1"/>
      </w:pPr>
      <w:r>
        <w:t>Notes</w:t>
      </w:r>
    </w:p>
    <w:p w14:paraId="38356F1D" w14:textId="77777777" w:rsidR="00F05EFC" w:rsidRDefault="00F05EFC" w:rsidP="00944D1E"/>
    <w:p w14:paraId="63F7F2D3" w14:textId="6EC4915E" w:rsidR="001F2835" w:rsidRDefault="00F471F0" w:rsidP="001F2835">
      <w:r>
        <w:t>HDI = highest-density interval (cf. confidence interval)</w:t>
      </w:r>
    </w:p>
    <w:p w14:paraId="193B8385" w14:textId="77777777" w:rsidR="009D46F4" w:rsidRDefault="009D46F4" w:rsidP="001F2835"/>
    <w:p w14:paraId="3DE8322E" w14:textId="4A0E7260" w:rsidR="002132D4" w:rsidRDefault="00DF1FA3" w:rsidP="002132D4">
      <w:r>
        <w:t xml:space="preserve">Data taken from: </w:t>
      </w:r>
      <w:r>
        <w:fldChar w:fldCharType="begin" w:fldLock="1"/>
      </w:r>
      <w:r w:rsidR="00B00D9A">
        <w:instrText>ADDIN CSL_CITATION { "citationItems" : [ { "id" : "ITEM-1", "itemData" : { "abstract" : "The purpose of this study was to investigate horizontal plane localization and interaural time difference (ITD) thresholds for 14 adult cochlear implant recipients with hearing preservation in the implanted ear. Localization to broadband noise was assessed in an anechoic chamber with a 33-loudspeaker array extending from-90 to+90\u00b0. Three listening conditions were tested including bilateral hearing aids, bimodal (implant+contralateral hearing aid) and best aided (implant+bilateral hearing aids). ITD thresholds were assessed, under headphones, for low-frequency stimuli including a 250-Hz tone and bandpass noise (100-900Hz). Localization, in overall rms error, was significantly poorer in the bimodal condition (mean: 60.2\u00b0) as compared to both bilateral hearing aids (mean: 46.1\u00b0) and the best-aided condition (mean: 43.4\u00b0). ITD thresholds were assessed for the same 14 adult implant recipients as well as 5 normal-hearing adults. ITD thresholds were highly variable across the implant recipients ranging from the range of normal to ITDs not present in real-world listening environments (range: 43 to over 1600\u03bcs). ITD thresholds were significantly correlated with localization, the degree of interaural asymmetry in low-frequency hearing, and the degree of hearing preservation related benefit in the speech reception threshold (SRT). These data suggest that implant recipients with hearing preservation in the implanted ear have access to binaural cues and that the sensitivity to ITDs is significantly correlated with localization and degree of preserved hearing in the implanted ear. \u00a9 2014.", "author" : [ { "dropping-particle" : "", "family" : "Gifford", "given" : "Ren\u00e9 H.", "non-dropping-particle" : "", "parse-names" : false, "suffix" : "" }, { "dropping-particle" : "", "family" : "Grantham", "given" : "D. Wesley", "non-dropping-particle" : "", "parse-names" : false, "suffix" : "" }, { "dropping-particle" : "", "family" : "Sheffield", "given" : "Sterling W.", "non-dropping-particle" : "", "parse-names" : false, "suffix" : "" }, { "dropping-particle" : "", "family" : "Davis", "given" : "Timothy J.", "non-dropping-particle" : "", "parse-names" : false, "suffix" : "" }, { "dropping-particle" : "", "family" : "Dwyer", "given" : "Robert", "non-dropping-particle" : "", "parse-names" : false, "suffix" : "" }, { "dropping-particle" : "", "family" : "Dorman", "given" : "Michael F.", "non-dropping-particle" : "", "parse-names" : false, "suffix" : "" } ], "container-title" : "Hearing Research", "id" : "ITEM-1", "issued" : { "date-parts" : [ [ "2014" ] ] }, "page" : "28-37", "publisher" : "Elsevier", "title" : "Localization and interaural time difference (ITD) thresholds for cochlear implant recipients with preserved acoustic hearing in the implanted ear", "type" : "article-journal", "volume" : "312" }, "uris" : [ "http://www.mendeley.com/documents/?uuid=c9fe59e5-f6f7-4f77-81b4-f36e05f0e2fe" ] } ], "mendeley" : { "formattedCitation" : "(Gifford et al., 2014)", "plainTextFormattedCitation" : "(Gifford et al., 2014)", "previouslyFormattedCitation" : "(Gifford et al., 2014a)" }, "properties" : { "noteIndex" : 0 }, "schema" : "https://github.com/citation-style-language/schema/raw/master/csl-citation.json" }</w:instrText>
      </w:r>
      <w:r>
        <w:fldChar w:fldCharType="separate"/>
      </w:r>
      <w:r w:rsidR="00B00D9A" w:rsidRPr="00B00D9A">
        <w:rPr>
          <w:noProof/>
        </w:rPr>
        <w:t>(Gifford et al., 2014)</w:t>
      </w:r>
      <w:r>
        <w:fldChar w:fldCharType="end"/>
      </w:r>
    </w:p>
    <w:p w14:paraId="5ED689AD" w14:textId="77777777" w:rsidR="00DF1FA3" w:rsidRDefault="00DF1FA3" w:rsidP="002132D4">
      <w:r>
        <w:t>Analysis adapted from:</w:t>
      </w:r>
    </w:p>
    <w:p w14:paraId="4109CCD3" w14:textId="308E1DA1" w:rsidR="00DF1FA3" w:rsidRDefault="00DF1FA3" w:rsidP="002132D4">
      <w:r>
        <w:t xml:space="preserve">- </w:t>
      </w:r>
      <w:r>
        <w:fldChar w:fldCharType="begin" w:fldLock="1"/>
      </w:r>
      <w:r>
        <w:instrText>ADDIN CSL_CITATION { "citationItems" : [ { "id" : "ITEM-1", "itemData" : { "ISBN" : "9780124058880", "abstract" : "There is an explosion of interest in Bayesian statistics, primarily because recently created computational methods have finally made Bayesian analysis obtainable to a wide audience. Doing Bayesian Data Analysis: A Tutorial with R, JAGS, and Stan provides an accessible approach to Bayesian data analysis, as material is explained clearly with concrete examples. The book begins with the basics, including essential concepts of probability and random sampling, and gradually progresses to advanced hierarchical modeling methods for realistic data. Included are step-by-step instructions on how to conduct Bayesian data analyses in the popular and free software R and WinBugs. This book is intended for first-year graduate students or advanced undergraduates. It provides a bridge between undergraduate training and modern Bayesian methods for data analysis, which is becoming the accepted research standard. Knowledge of algebra and basic calculus is a prerequisite.", "author" : [ { "dropping-particle" : "", "family" : "Kruschke", "given" : "John K.", "non-dropping-particle" : "", "parse-names" : false, "suffix" : "" } ], "edition" : "2nd", "id" : "ITEM-1", "issued" : { "date-parts" : [ [ "2014" ] ] }, "number-of-pages" : "776", "publisher" : "Academic Press", "title" : "Doing Bayesian Data Analysis", "type" : "book" }, "uris" : [ "http://www.mendeley.com/documents/?uuid=e6dcdfd3-c650-4e66-a05d-2a992420607f" ] } ], "mendeley" : { "formattedCitation" : "(Kruschke, 2014)", "plainTextFormattedCitation" : "(Kruschke, 2014)", "previouslyFormattedCitation" : "(Kruschke, 2014)" }, "properties" : { "noteIndex" : 0 }, "schema" : "https://github.com/citation-style-language/schema/raw/master/csl-citation.json" }</w:instrText>
      </w:r>
      <w:r>
        <w:fldChar w:fldCharType="separate"/>
      </w:r>
      <w:r w:rsidRPr="00DF1FA3">
        <w:rPr>
          <w:noProof/>
        </w:rPr>
        <w:t>(Kruschke, 2014)</w:t>
      </w:r>
      <w:r>
        <w:fldChar w:fldCharType="end"/>
      </w:r>
      <w:r>
        <w:t xml:space="preserve"> Chapter 13 (Goals, power and sample size) and chapter 17 (Metric Predicted Variable with Multiple Metric Predictors)</w:t>
      </w:r>
    </w:p>
    <w:p w14:paraId="1D7F4164" w14:textId="77777777" w:rsidR="00DF1FA3" w:rsidRDefault="00DF1FA3">
      <w:pPr>
        <w:divId w:val="1741293955"/>
      </w:pPr>
      <w:r>
        <w:t xml:space="preserve">- </w:t>
      </w:r>
      <w:r>
        <w:fldChar w:fldCharType="begin" w:fldLock="1"/>
      </w:r>
      <w:r>
        <w:instrText>ADDIN CSL_CITATION { "citationItems" : [ { "id" : "ITEM-1", "itemData" : { "DOI" : "10.1016/j.jcps.2015.04.004", "ISSN" : "10577408", "abstract" : "We comment on [36] by evaluating the practice of discretizing continuous variables. We show that dichotomizing a continuous variable via the median split procedure or otherwise and analyzing the resulting data via ANOVA involves a large number of costs that can be avoided by preserving the continuous nature of the variable and analyzing the data via linear regression. As a consequence, we recommend that regression remain the normative procedure both when the statistical assumptions explored by Iacobucci et al. hold and more generally in research involving continuous variables. We also discuss the advantages of preserving the continuous nature of the variable for graphical presentation and provide practical suggestions forsuch presentations.", "author" : [ { "dropping-particle" : "", "family" : "Rucker", "given" : "Derek D.", "non-dropping-particle" : "", "parse-names" : false, "suffix" : "" }, { "dropping-particle" : "", "family" : "McShane", "given" : "Blakeley B.", "non-dropping-particle" : "", "parse-names" : false, "suffix" : "" }, { "dropping-particle" : "", "family" : "Preacher", "given" : "Kristopher J.", "non-dropping-particle" : "", "parse-names" : false, "suffix" : "" } ], "container-title" : "Journal of Consumer Psychology", "id" : "ITEM-1", "issued" : { "date-parts" : [ [ "2015", "5" ] ] }, "title" : "A Researcher\u2019s Guide to Regression, Discretization, and Median Splits of Continuous Variables", "type" : "article-journal" }, "uris" : [ "http://www.mendeley.com/documents/?uuid=e43bc431-da84-49e2-8130-163a6d711315" ] } ], "mendeley" : { "formattedCitation" : "(Rucker, McShane, &amp; Preacher, 2015)", "plainTextFormattedCitation" : "(Rucker, McShane, &amp; Preacher, 2015)", "previouslyFormattedCitation" : "(Rucker, McShane, &amp; Preacher, 2015)" }, "properties" : { "noteIndex" : 0 }, "schema" : "https://github.com/citation-style-language/schema/raw/master/csl-citation.json" }</w:instrText>
      </w:r>
      <w:r>
        <w:fldChar w:fldCharType="separate"/>
      </w:r>
      <w:r w:rsidRPr="00DF1FA3">
        <w:rPr>
          <w:noProof/>
        </w:rPr>
        <w:t>(Rucker, McShane, &amp; Preacher, 2015)</w:t>
      </w:r>
      <w:r>
        <w:fldChar w:fldCharType="end"/>
      </w:r>
    </w:p>
    <w:p w14:paraId="2F0F1EFD" w14:textId="721E23F9" w:rsidR="00DF1FA3" w:rsidRDefault="00296B2A">
      <w:pPr>
        <w:divId w:val="1741293955"/>
      </w:pPr>
      <w:r>
        <w:t>Analysis scripts can be found at:</w:t>
      </w:r>
    </w:p>
    <w:p w14:paraId="0956FA7A" w14:textId="60272EAA" w:rsidR="00296B2A" w:rsidRDefault="004D4188">
      <w:pPr>
        <w:divId w:val="1741293955"/>
      </w:pPr>
      <w:hyperlink r:id="rId5" w:history="1">
        <w:r w:rsidR="00296B2A" w:rsidRPr="000453F3">
          <w:rPr>
            <w:rStyle w:val="Hyperlink"/>
          </w:rPr>
          <w:t>https://gitlab.science.ru.nl/marcw/bayesian-data-analysis.git</w:t>
        </w:r>
      </w:hyperlink>
    </w:p>
    <w:p w14:paraId="6BF5ED46" w14:textId="0222CF23" w:rsidR="00296B2A" w:rsidRPr="00296B2A" w:rsidRDefault="00296B2A" w:rsidP="00296B2A">
      <w:pPr>
        <w:divId w:val="1741293955"/>
      </w:pPr>
      <w:r>
        <w:lastRenderedPageBreak/>
        <w:t>(</w:t>
      </w:r>
      <w:r w:rsidRPr="00296B2A">
        <w:t>ss_gifford_regresspower</w:t>
      </w:r>
      <w:r>
        <w:t>.m)</w:t>
      </w:r>
    </w:p>
    <w:p w14:paraId="68F6B01A" w14:textId="77777777" w:rsidR="00296B2A" w:rsidRDefault="00296B2A">
      <w:pPr>
        <w:divId w:val="1741293955"/>
      </w:pPr>
    </w:p>
    <w:p w14:paraId="72248A20" w14:textId="429EE0E3" w:rsidR="00DF1FA3" w:rsidRDefault="00C818E4">
      <w:pPr>
        <w:divId w:val="1741293955"/>
      </w:pPr>
      <w:r>
        <w:rPr>
          <w:noProof/>
        </w:rPr>
        <w:drawing>
          <wp:inline distT="0" distB="0" distL="0" distR="0" wp14:anchorId="072C5BAE" wp14:editId="7EC765F2">
            <wp:extent cx="5264785" cy="3946525"/>
            <wp:effectExtent l="0" t="0" r="0" b="0"/>
            <wp:docPr id="1" name="Picture 1" descr="Macintosh HD:Users:marcw:DATA:Renedata:New:gif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w:DATA:Renedata:New:giffo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785" cy="3946525"/>
                    </a:xfrm>
                    <a:prstGeom prst="rect">
                      <a:avLst/>
                    </a:prstGeom>
                    <a:noFill/>
                    <a:ln>
                      <a:noFill/>
                    </a:ln>
                  </pic:spPr>
                </pic:pic>
              </a:graphicData>
            </a:graphic>
          </wp:inline>
        </w:drawing>
      </w:r>
    </w:p>
    <w:p w14:paraId="64263490" w14:textId="7292C249" w:rsidR="00C818E4" w:rsidRDefault="00B00D9A">
      <w:pPr>
        <w:divId w:val="1741293955"/>
      </w:pPr>
      <w:r>
        <w:t xml:space="preserve">Fig.1 </w:t>
      </w:r>
      <w:r w:rsidR="00C818E4">
        <w:t>Gifford data</w:t>
      </w:r>
      <w:r w:rsidR="008F1884">
        <w:t>. Cf Fig. 4</w:t>
      </w:r>
      <w:r>
        <w:t xml:space="preserve"> in </w:t>
      </w:r>
      <w:r>
        <w:fldChar w:fldCharType="begin" w:fldLock="1"/>
      </w:r>
      <w:r>
        <w:instrText>ADDIN CSL_CITATION { "citationItems" : [ { "id" : "ITEM-1", "itemData" : { "abstract" : "The purpose of this study was to investigate horizontal plane localization and interaural time difference (ITD) thresholds for 14 adult cochlear implant recipients with hearing preservation in the implanted ear. Localization to broadband noise was assessed in an anechoic chamber with a 33-loudspeaker array extending from-90 to+90\u00b0. Three listening conditions were tested including bilateral hearing aids, bimodal (implant+contralateral hearing aid) and best aided (implant+bilateral hearing aids). ITD thresholds were assessed, under headphones, for low-frequency stimuli including a 250-Hz tone and bandpass noise (100-900Hz). Localization, in overall rms error, was significantly poorer in the bimodal condition (mean: 60.2\u00b0) as compared to both bilateral hearing aids (mean: 46.1\u00b0) and the best-aided condition (mean: 43.4\u00b0). ITD thresholds were assessed for the same 14 adult implant recipients as well as 5 normal-hearing adults. ITD thresholds were highly variable across the implant recipients ranging from the range of normal to ITDs not present in real-world listening environments (range: 43 to over 1600\u03bcs). ITD thresholds were significantly correlated with localization, the degree of interaural asymmetry in low-frequency hearing, and the degree of hearing preservation related benefit in the speech reception threshold (SRT). These data suggest that implant recipients with hearing preservation in the implanted ear have access to binaural cues and that the sensitivity to ITDs is significantly correlated with localization and degree of preserved hearing in the implanted ear. \u00a9 2014.", "author" : [ { "dropping-particle" : "", "family" : "Gifford", "given" : "Ren\u00e9 H.", "non-dropping-particle" : "", "parse-names" : false, "suffix" : "" }, { "dropping-particle" : "", "family" : "Grantham", "given" : "D. Wesley", "non-dropping-particle" : "", "parse-names" : false, "suffix" : "" }, { "dropping-particle" : "", "family" : "Sheffield", "given" : "Sterling W.", "non-dropping-particle" : "", "parse-names" : false, "suffix" : "" }, { "dropping-particle" : "", "family" : "Davis", "given" : "Timothy J.", "non-dropping-particle" : "", "parse-names" : false, "suffix" : "" }, { "dropping-particle" : "", "family" : "Dwyer", "given" : "Robert", "non-dropping-particle" : "", "parse-names" : false, "suffix" : "" }, { "dropping-particle" : "", "family" : "Dorman", "given" : "Michael F.", "non-dropping-particle" : "", "parse-names" : false, "suffix" : "" } ], "container-title" : "Hearing Research", "id" : "ITEM-1", "issued" : { "date-parts" : [ [ "2014" ] ] }, "page" : "28-37", "publisher" : "Elsevier", "title" : "Localization and interaural time difference (ITD) thresholds for cochlear implant recipients with preserved acoustic hearing in the implanted ear", "type" : "article-journal", "volume" : "312" }, "uris" : [ "http://www.mendeley.com/documents/?uuid=c9fe59e5-f6f7-4f77-81b4-f36e05f0e2fe" ] } ], "mendeley" : { "formattedCitation" : "(Gifford et al., 2014)", "plainTextFormattedCitation" : "(Gifford et al., 2014)" }, "properties" : { "noteIndex" : 0 }, "schema" : "https://github.com/citation-style-language/schema/raw/master/csl-citation.json" }</w:instrText>
      </w:r>
      <w:r>
        <w:fldChar w:fldCharType="separate"/>
      </w:r>
      <w:r w:rsidRPr="00B00D9A">
        <w:rPr>
          <w:noProof/>
        </w:rPr>
        <w:t>(Gifford et al., 2014)</w:t>
      </w:r>
      <w:r>
        <w:fldChar w:fldCharType="end"/>
      </w:r>
    </w:p>
    <w:p w14:paraId="7ED3F2FE" w14:textId="241E06C4" w:rsidR="00DF1FA3" w:rsidRDefault="00DF1FA3" w:rsidP="00F05EFC">
      <w:pPr>
        <w:pStyle w:val="Heading1"/>
        <w:divId w:val="1741293955"/>
      </w:pPr>
      <w:bookmarkStart w:id="0" w:name="_GoBack"/>
      <w:bookmarkEnd w:id="0"/>
      <w:r>
        <w:t>Literature</w:t>
      </w:r>
    </w:p>
    <w:p w14:paraId="588FCCE2" w14:textId="54D76ED7" w:rsidR="00B00D9A" w:rsidRPr="00B00D9A" w:rsidRDefault="00DF1FA3">
      <w:pPr>
        <w:pStyle w:val="NormalWeb"/>
        <w:ind w:left="480" w:hanging="480"/>
        <w:divId w:val="1419600617"/>
        <w:rPr>
          <w:rFonts w:ascii="Cambria" w:hAnsi="Cambria"/>
          <w:noProof/>
          <w:sz w:val="24"/>
        </w:rPr>
      </w:pPr>
      <w:r>
        <w:fldChar w:fldCharType="begin" w:fldLock="1"/>
      </w:r>
      <w:r>
        <w:instrText xml:space="preserve">ADDIN Mendeley Bibliography CSL_BIBLIOGRAPHY </w:instrText>
      </w:r>
      <w:r>
        <w:fldChar w:fldCharType="separate"/>
      </w:r>
      <w:r w:rsidR="00B00D9A" w:rsidRPr="00B00D9A">
        <w:rPr>
          <w:rFonts w:ascii="Cambria" w:hAnsi="Cambria"/>
          <w:noProof/>
          <w:sz w:val="24"/>
        </w:rPr>
        <w:t xml:space="preserve">Gifford, R. H., Grantham, D. W., Sheffield, S. W., Davis, T. J., Dwyer, R., &amp; Dorman, M. F. (2014). Localization and interaural time difference (ITD) thresholds for cochlear implant recipients with preserved acoustic hearing in the implanted ear. </w:t>
      </w:r>
      <w:r w:rsidR="00B00D9A" w:rsidRPr="00B00D9A">
        <w:rPr>
          <w:rFonts w:ascii="Cambria" w:hAnsi="Cambria"/>
          <w:i/>
          <w:iCs/>
          <w:noProof/>
          <w:sz w:val="24"/>
        </w:rPr>
        <w:t>Hearing Research</w:t>
      </w:r>
      <w:r w:rsidR="00B00D9A" w:rsidRPr="00B00D9A">
        <w:rPr>
          <w:rFonts w:ascii="Cambria" w:hAnsi="Cambria"/>
          <w:noProof/>
          <w:sz w:val="24"/>
        </w:rPr>
        <w:t xml:space="preserve">, </w:t>
      </w:r>
      <w:r w:rsidR="00B00D9A" w:rsidRPr="00B00D9A">
        <w:rPr>
          <w:rFonts w:ascii="Cambria" w:hAnsi="Cambria"/>
          <w:i/>
          <w:iCs/>
          <w:noProof/>
          <w:sz w:val="24"/>
        </w:rPr>
        <w:t>312</w:t>
      </w:r>
      <w:r w:rsidR="00B00D9A" w:rsidRPr="00B00D9A">
        <w:rPr>
          <w:rFonts w:ascii="Cambria" w:hAnsi="Cambria"/>
          <w:noProof/>
          <w:sz w:val="24"/>
        </w:rPr>
        <w:t>, 28–37.</w:t>
      </w:r>
    </w:p>
    <w:p w14:paraId="1FB3E540" w14:textId="77777777" w:rsidR="00B00D9A" w:rsidRPr="00B00D9A" w:rsidRDefault="00B00D9A">
      <w:pPr>
        <w:pStyle w:val="NormalWeb"/>
        <w:ind w:left="480" w:hanging="480"/>
        <w:divId w:val="1419600617"/>
        <w:rPr>
          <w:rFonts w:ascii="Cambria" w:hAnsi="Cambria"/>
          <w:noProof/>
          <w:sz w:val="24"/>
        </w:rPr>
      </w:pPr>
      <w:r w:rsidRPr="00B00D9A">
        <w:rPr>
          <w:rFonts w:ascii="Cambria" w:hAnsi="Cambria"/>
          <w:noProof/>
          <w:sz w:val="24"/>
        </w:rPr>
        <w:t xml:space="preserve">Kruschke, J. K. (2014). </w:t>
      </w:r>
      <w:r w:rsidRPr="00B00D9A">
        <w:rPr>
          <w:rFonts w:ascii="Cambria" w:hAnsi="Cambria"/>
          <w:i/>
          <w:iCs/>
          <w:noProof/>
          <w:sz w:val="24"/>
        </w:rPr>
        <w:t>Doing Bayesian Data Analysis</w:t>
      </w:r>
      <w:r w:rsidRPr="00B00D9A">
        <w:rPr>
          <w:rFonts w:ascii="Cambria" w:hAnsi="Cambria"/>
          <w:noProof/>
          <w:sz w:val="24"/>
        </w:rPr>
        <w:t xml:space="preserve"> (2nd ed.). Academic Press. Retrieved from http://store.elsevier.com/Doing-Bayesian-Data-Analysis/John-Kruschke/isbn-9780124058880/</w:t>
      </w:r>
    </w:p>
    <w:p w14:paraId="536E9859" w14:textId="77777777" w:rsidR="00B00D9A" w:rsidRPr="00B00D9A" w:rsidRDefault="00B00D9A">
      <w:pPr>
        <w:pStyle w:val="NormalWeb"/>
        <w:ind w:left="480" w:hanging="480"/>
        <w:divId w:val="1419600617"/>
        <w:rPr>
          <w:rFonts w:ascii="Cambria" w:hAnsi="Cambria"/>
          <w:noProof/>
          <w:sz w:val="24"/>
        </w:rPr>
      </w:pPr>
      <w:r w:rsidRPr="00B00D9A">
        <w:rPr>
          <w:rFonts w:ascii="Cambria" w:hAnsi="Cambria"/>
          <w:noProof/>
          <w:sz w:val="24"/>
        </w:rPr>
        <w:t xml:space="preserve">Rucker, D. D., McShane, B. B., &amp; Preacher, K. J. (2015). A Researcher’s Guide to Regression, Discretization, and Median Splits of Continuous Variables. </w:t>
      </w:r>
      <w:r w:rsidRPr="00B00D9A">
        <w:rPr>
          <w:rFonts w:ascii="Cambria" w:hAnsi="Cambria"/>
          <w:i/>
          <w:iCs/>
          <w:noProof/>
          <w:sz w:val="24"/>
        </w:rPr>
        <w:t>Journal of Consumer Psychology</w:t>
      </w:r>
      <w:r w:rsidRPr="00B00D9A">
        <w:rPr>
          <w:rFonts w:ascii="Cambria" w:hAnsi="Cambria"/>
          <w:noProof/>
          <w:sz w:val="24"/>
        </w:rPr>
        <w:t>. doi:10.1016/j.jcps.2015.04.004</w:t>
      </w:r>
    </w:p>
    <w:p w14:paraId="62912C4B" w14:textId="5421B53B" w:rsidR="00DF1FA3" w:rsidRDefault="00DF1FA3" w:rsidP="00B00D9A">
      <w:pPr>
        <w:pStyle w:val="NormalWeb"/>
        <w:ind w:left="480" w:hanging="480"/>
        <w:divId w:val="788552869"/>
      </w:pPr>
      <w:r>
        <w:fldChar w:fldCharType="end"/>
      </w:r>
    </w:p>
    <w:p w14:paraId="2442FBAD" w14:textId="77777777" w:rsidR="00DF1FA3" w:rsidRDefault="00DF1FA3" w:rsidP="002132D4"/>
    <w:p w14:paraId="38BDE487" w14:textId="77777777" w:rsidR="00DF1FA3" w:rsidRPr="007144D6" w:rsidRDefault="00DF1FA3" w:rsidP="002132D4"/>
    <w:sectPr w:rsidR="00DF1FA3" w:rsidRPr="007144D6" w:rsidSect="00A7011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F0E"/>
    <w:rsid w:val="0002742F"/>
    <w:rsid w:val="000949EC"/>
    <w:rsid w:val="001E0DC3"/>
    <w:rsid w:val="001F2835"/>
    <w:rsid w:val="002132D4"/>
    <w:rsid w:val="00296B2A"/>
    <w:rsid w:val="0035650D"/>
    <w:rsid w:val="004D4188"/>
    <w:rsid w:val="005624E6"/>
    <w:rsid w:val="0056757B"/>
    <w:rsid w:val="0068616C"/>
    <w:rsid w:val="007144D6"/>
    <w:rsid w:val="00762F77"/>
    <w:rsid w:val="00767E1E"/>
    <w:rsid w:val="007A1FFD"/>
    <w:rsid w:val="007B1F57"/>
    <w:rsid w:val="008C58BB"/>
    <w:rsid w:val="008F1884"/>
    <w:rsid w:val="00944D1E"/>
    <w:rsid w:val="009A7B91"/>
    <w:rsid w:val="009D46F4"/>
    <w:rsid w:val="009E51B4"/>
    <w:rsid w:val="00A40F0E"/>
    <w:rsid w:val="00A62F18"/>
    <w:rsid w:val="00A65773"/>
    <w:rsid w:val="00A7011D"/>
    <w:rsid w:val="00AA27A7"/>
    <w:rsid w:val="00B00D9A"/>
    <w:rsid w:val="00B37B35"/>
    <w:rsid w:val="00B67668"/>
    <w:rsid w:val="00B70540"/>
    <w:rsid w:val="00C818E4"/>
    <w:rsid w:val="00D3699D"/>
    <w:rsid w:val="00DF1FA3"/>
    <w:rsid w:val="00E9168E"/>
    <w:rsid w:val="00F02DF1"/>
    <w:rsid w:val="00F05EFC"/>
    <w:rsid w:val="00F32DC6"/>
    <w:rsid w:val="00F36A37"/>
    <w:rsid w:val="00F471F0"/>
    <w:rsid w:val="00F70ED5"/>
    <w:rsid w:val="00F80EE4"/>
    <w:rsid w:val="00FB6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4A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E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FA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96B2A"/>
    <w:rPr>
      <w:color w:val="0000FF" w:themeColor="hyperlink"/>
      <w:u w:val="single"/>
    </w:rPr>
  </w:style>
  <w:style w:type="character" w:customStyle="1" w:styleId="Heading1Char">
    <w:name w:val="Heading 1 Char"/>
    <w:basedOn w:val="DefaultParagraphFont"/>
    <w:link w:val="Heading1"/>
    <w:uiPriority w:val="9"/>
    <w:rsid w:val="00F05EF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05E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EF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818E4"/>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8E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E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FA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96B2A"/>
    <w:rPr>
      <w:color w:val="0000FF" w:themeColor="hyperlink"/>
      <w:u w:val="single"/>
    </w:rPr>
  </w:style>
  <w:style w:type="character" w:customStyle="1" w:styleId="Heading1Char">
    <w:name w:val="Heading 1 Char"/>
    <w:basedOn w:val="DefaultParagraphFont"/>
    <w:link w:val="Heading1"/>
    <w:uiPriority w:val="9"/>
    <w:rsid w:val="00F05EF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05E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EF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818E4"/>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8E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293955">
      <w:bodyDiv w:val="1"/>
      <w:marLeft w:val="0"/>
      <w:marRight w:val="0"/>
      <w:marTop w:val="0"/>
      <w:marBottom w:val="0"/>
      <w:divBdr>
        <w:top w:val="none" w:sz="0" w:space="0" w:color="auto"/>
        <w:left w:val="none" w:sz="0" w:space="0" w:color="auto"/>
        <w:bottom w:val="none" w:sz="0" w:space="0" w:color="auto"/>
        <w:right w:val="none" w:sz="0" w:space="0" w:color="auto"/>
      </w:divBdr>
      <w:divsChild>
        <w:div w:id="788552869">
          <w:marLeft w:val="0"/>
          <w:marRight w:val="0"/>
          <w:marTop w:val="0"/>
          <w:marBottom w:val="0"/>
          <w:divBdr>
            <w:top w:val="none" w:sz="0" w:space="0" w:color="auto"/>
            <w:left w:val="none" w:sz="0" w:space="0" w:color="auto"/>
            <w:bottom w:val="none" w:sz="0" w:space="0" w:color="auto"/>
            <w:right w:val="none" w:sz="0" w:space="0" w:color="auto"/>
          </w:divBdr>
          <w:divsChild>
            <w:div w:id="14196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lab.science.ru.nl/marcw/bayesian-data-analysis.gi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1896</Words>
  <Characters>10812</Characters>
  <Application>Microsoft Macintosh Word</Application>
  <DocSecurity>0</DocSecurity>
  <Lines>90</Lines>
  <Paragraphs>25</Paragraphs>
  <ScaleCrop>false</ScaleCrop>
  <Company/>
  <LinksUpToDate>false</LinksUpToDate>
  <CharactersWithSpaces>12683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5</cp:revision>
  <dcterms:created xsi:type="dcterms:W3CDTF">2015-08-03T04:22:00Z</dcterms:created>
  <dcterms:modified xsi:type="dcterms:W3CDTF">2015-08-03T06:46:00Z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m.vanwanrooij@donders.ru.nl@www.mendeley.com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