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CE1070"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6642" w:history="1">
            <w:r w:rsidR="00CE1070" w:rsidRPr="00623AB3">
              <w:rPr>
                <w:rStyle w:val="Hyperlink"/>
                <w:noProof/>
              </w:rPr>
              <w:t>Inleiding</w:t>
            </w:r>
            <w:r w:rsidR="00CE1070">
              <w:rPr>
                <w:noProof/>
                <w:webHidden/>
              </w:rPr>
              <w:tab/>
            </w:r>
            <w:r w:rsidR="00CE1070">
              <w:rPr>
                <w:noProof/>
                <w:webHidden/>
              </w:rPr>
              <w:fldChar w:fldCharType="begin"/>
            </w:r>
            <w:r w:rsidR="00CE1070">
              <w:rPr>
                <w:noProof/>
                <w:webHidden/>
              </w:rPr>
              <w:instrText xml:space="preserve"> PAGEREF _Toc388276642 \h </w:instrText>
            </w:r>
            <w:r w:rsidR="00CE1070">
              <w:rPr>
                <w:noProof/>
                <w:webHidden/>
              </w:rPr>
            </w:r>
            <w:r w:rsidR="00CE1070">
              <w:rPr>
                <w:noProof/>
                <w:webHidden/>
              </w:rPr>
              <w:fldChar w:fldCharType="separate"/>
            </w:r>
            <w:r w:rsidR="00CE1070">
              <w:rPr>
                <w:noProof/>
                <w:webHidden/>
              </w:rPr>
              <w:t>3</w:t>
            </w:r>
            <w:r w:rsidR="00CE1070">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3" w:history="1">
            <w:r w:rsidRPr="00623AB3">
              <w:rPr>
                <w:rStyle w:val="Hyperlink"/>
                <w:noProof/>
              </w:rPr>
              <w:t>Column/Field</w:t>
            </w:r>
            <w:r>
              <w:rPr>
                <w:noProof/>
                <w:webHidden/>
              </w:rPr>
              <w:tab/>
            </w:r>
            <w:r>
              <w:rPr>
                <w:noProof/>
                <w:webHidden/>
              </w:rPr>
              <w:fldChar w:fldCharType="begin"/>
            </w:r>
            <w:r>
              <w:rPr>
                <w:noProof/>
                <w:webHidden/>
              </w:rPr>
              <w:instrText xml:space="preserve"> PAGEREF _Toc388276643 \h </w:instrText>
            </w:r>
            <w:r>
              <w:rPr>
                <w:noProof/>
                <w:webHidden/>
              </w:rPr>
            </w:r>
            <w:r>
              <w:rPr>
                <w:noProof/>
                <w:webHidden/>
              </w:rPr>
              <w:fldChar w:fldCharType="separate"/>
            </w:r>
            <w:r>
              <w:rPr>
                <w:noProof/>
                <w:webHidden/>
              </w:rPr>
              <w:t>3</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4" w:history="1">
            <w:r w:rsidRPr="00623AB3">
              <w:rPr>
                <w:rStyle w:val="Hyperlink"/>
                <w:noProof/>
              </w:rPr>
              <w:t>Row/Record</w:t>
            </w:r>
            <w:r>
              <w:rPr>
                <w:noProof/>
                <w:webHidden/>
              </w:rPr>
              <w:tab/>
            </w:r>
            <w:r>
              <w:rPr>
                <w:noProof/>
                <w:webHidden/>
              </w:rPr>
              <w:fldChar w:fldCharType="begin"/>
            </w:r>
            <w:r>
              <w:rPr>
                <w:noProof/>
                <w:webHidden/>
              </w:rPr>
              <w:instrText xml:space="preserve"> PAGEREF _Toc388276644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5" w:history="1">
            <w:r w:rsidRPr="00623AB3">
              <w:rPr>
                <w:rStyle w:val="Hyperlink"/>
                <w:noProof/>
              </w:rPr>
              <w:t>Database Management System</w:t>
            </w:r>
            <w:r>
              <w:rPr>
                <w:noProof/>
                <w:webHidden/>
              </w:rPr>
              <w:tab/>
            </w:r>
            <w:r>
              <w:rPr>
                <w:noProof/>
                <w:webHidden/>
              </w:rPr>
              <w:fldChar w:fldCharType="begin"/>
            </w:r>
            <w:r>
              <w:rPr>
                <w:noProof/>
                <w:webHidden/>
              </w:rPr>
              <w:instrText xml:space="preserve"> PAGEREF _Toc388276645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6" w:history="1">
            <w:r w:rsidRPr="00623AB3">
              <w:rPr>
                <w:rStyle w:val="Hyperlink"/>
                <w:noProof/>
              </w:rPr>
              <w:t>Welke zijn er?</w:t>
            </w:r>
            <w:r>
              <w:rPr>
                <w:noProof/>
                <w:webHidden/>
              </w:rPr>
              <w:tab/>
            </w:r>
            <w:r>
              <w:rPr>
                <w:noProof/>
                <w:webHidden/>
              </w:rPr>
              <w:fldChar w:fldCharType="begin"/>
            </w:r>
            <w:r>
              <w:rPr>
                <w:noProof/>
                <w:webHidden/>
              </w:rPr>
              <w:instrText xml:space="preserve"> PAGEREF _Toc388276646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7" w:history="1">
            <w:r w:rsidRPr="00623AB3">
              <w:rPr>
                <w:rStyle w:val="Hyperlink"/>
                <w:noProof/>
              </w:rPr>
              <w:t>Welke gebruikt Visual Studio?</w:t>
            </w:r>
            <w:r>
              <w:rPr>
                <w:noProof/>
                <w:webHidden/>
              </w:rPr>
              <w:tab/>
            </w:r>
            <w:r>
              <w:rPr>
                <w:noProof/>
                <w:webHidden/>
              </w:rPr>
              <w:fldChar w:fldCharType="begin"/>
            </w:r>
            <w:r>
              <w:rPr>
                <w:noProof/>
                <w:webHidden/>
              </w:rPr>
              <w:instrText xml:space="preserve"> PAGEREF _Toc388276647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8" w:history="1">
            <w:r w:rsidRPr="00623AB3">
              <w:rPr>
                <w:rStyle w:val="Hyperlink"/>
                <w:noProof/>
              </w:rPr>
              <w:t>DataType</w:t>
            </w:r>
            <w:r>
              <w:rPr>
                <w:noProof/>
                <w:webHidden/>
              </w:rPr>
              <w:tab/>
            </w:r>
            <w:r>
              <w:rPr>
                <w:noProof/>
                <w:webHidden/>
              </w:rPr>
              <w:fldChar w:fldCharType="begin"/>
            </w:r>
            <w:r>
              <w:rPr>
                <w:noProof/>
                <w:webHidden/>
              </w:rPr>
              <w:instrText xml:space="preserve"> PAGEREF _Toc388276648 \h </w:instrText>
            </w:r>
            <w:r>
              <w:rPr>
                <w:noProof/>
                <w:webHidden/>
              </w:rPr>
            </w:r>
            <w:r>
              <w:rPr>
                <w:noProof/>
                <w:webHidden/>
              </w:rPr>
              <w:fldChar w:fldCharType="separate"/>
            </w:r>
            <w:r>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9" w:history="1">
            <w:r w:rsidRPr="00623AB3">
              <w:rPr>
                <w:rStyle w:val="Hyperlink"/>
                <w:noProof/>
              </w:rPr>
              <w:t>Primary Key</w:t>
            </w:r>
            <w:r>
              <w:rPr>
                <w:noProof/>
                <w:webHidden/>
              </w:rPr>
              <w:tab/>
            </w:r>
            <w:r>
              <w:rPr>
                <w:noProof/>
                <w:webHidden/>
              </w:rPr>
              <w:fldChar w:fldCharType="begin"/>
            </w:r>
            <w:r>
              <w:rPr>
                <w:noProof/>
                <w:webHidden/>
              </w:rPr>
              <w:instrText xml:space="preserve"> PAGEREF _Toc388276649 \h </w:instrText>
            </w:r>
            <w:r>
              <w:rPr>
                <w:noProof/>
                <w:webHidden/>
              </w:rPr>
            </w:r>
            <w:r>
              <w:rPr>
                <w:noProof/>
                <w:webHidden/>
              </w:rPr>
              <w:fldChar w:fldCharType="separate"/>
            </w:r>
            <w:r>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0" w:history="1">
            <w:r w:rsidRPr="00623AB3">
              <w:rPr>
                <w:rStyle w:val="Hyperlink"/>
                <w:noProof/>
              </w:rPr>
              <w:t>Foreign Key</w:t>
            </w:r>
            <w:r>
              <w:rPr>
                <w:noProof/>
                <w:webHidden/>
              </w:rPr>
              <w:tab/>
            </w:r>
            <w:r>
              <w:rPr>
                <w:noProof/>
                <w:webHidden/>
              </w:rPr>
              <w:fldChar w:fldCharType="begin"/>
            </w:r>
            <w:r>
              <w:rPr>
                <w:noProof/>
                <w:webHidden/>
              </w:rPr>
              <w:instrText xml:space="preserve"> PAGEREF _Toc388276650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1" w:history="1">
            <w:r w:rsidRPr="00623AB3">
              <w:rPr>
                <w:rStyle w:val="Hyperlink"/>
                <w:noProof/>
              </w:rPr>
              <w:t>Naamgevingsconventie tabellen</w:t>
            </w:r>
            <w:r>
              <w:rPr>
                <w:noProof/>
                <w:webHidden/>
              </w:rPr>
              <w:tab/>
            </w:r>
            <w:r>
              <w:rPr>
                <w:noProof/>
                <w:webHidden/>
              </w:rPr>
              <w:fldChar w:fldCharType="begin"/>
            </w:r>
            <w:r>
              <w:rPr>
                <w:noProof/>
                <w:webHidden/>
              </w:rPr>
              <w:instrText xml:space="preserve"> PAGEREF _Toc388276651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2" w:history="1">
            <w:r w:rsidRPr="00623AB3">
              <w:rPr>
                <w:rStyle w:val="Hyperlink"/>
                <w:noProof/>
              </w:rPr>
              <w:t>Naamgevingsconventie rijen</w:t>
            </w:r>
            <w:r>
              <w:rPr>
                <w:noProof/>
                <w:webHidden/>
              </w:rPr>
              <w:tab/>
            </w:r>
            <w:r>
              <w:rPr>
                <w:noProof/>
                <w:webHidden/>
              </w:rPr>
              <w:fldChar w:fldCharType="begin"/>
            </w:r>
            <w:r>
              <w:rPr>
                <w:noProof/>
                <w:webHidden/>
              </w:rPr>
              <w:instrText xml:space="preserve"> PAGEREF _Toc388276652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3" w:history="1">
            <w:r w:rsidRPr="00623AB3">
              <w:rPr>
                <w:rStyle w:val="Hyperlink"/>
                <w:noProof/>
              </w:rPr>
              <w:t>Welke manieren van aanleveren van data zijn er?</w:t>
            </w:r>
            <w:r>
              <w:rPr>
                <w:noProof/>
                <w:webHidden/>
              </w:rPr>
              <w:tab/>
            </w:r>
            <w:r>
              <w:rPr>
                <w:noProof/>
                <w:webHidden/>
              </w:rPr>
              <w:fldChar w:fldCharType="begin"/>
            </w:r>
            <w:r>
              <w:rPr>
                <w:noProof/>
                <w:webHidden/>
              </w:rPr>
              <w:instrText xml:space="preserve"> PAGEREF _Toc388276653 \h </w:instrText>
            </w:r>
            <w:r>
              <w:rPr>
                <w:noProof/>
                <w:webHidden/>
              </w:rPr>
            </w:r>
            <w:r>
              <w:rPr>
                <w:noProof/>
                <w:webHidden/>
              </w:rPr>
              <w:fldChar w:fldCharType="separate"/>
            </w:r>
            <w:r>
              <w:rPr>
                <w:noProof/>
                <w:webHidden/>
              </w:rPr>
              <w:t>7</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4" w:history="1">
            <w:r w:rsidRPr="00623AB3">
              <w:rPr>
                <w:rStyle w:val="Hyperlink"/>
                <w:noProof/>
              </w:rPr>
              <w:t>Datadictionary</w:t>
            </w:r>
            <w:r>
              <w:rPr>
                <w:noProof/>
                <w:webHidden/>
              </w:rPr>
              <w:tab/>
            </w:r>
            <w:r>
              <w:rPr>
                <w:noProof/>
                <w:webHidden/>
              </w:rPr>
              <w:fldChar w:fldCharType="begin"/>
            </w:r>
            <w:r>
              <w:rPr>
                <w:noProof/>
                <w:webHidden/>
              </w:rPr>
              <w:instrText xml:space="preserve"> PAGEREF _Toc388276654 \h </w:instrText>
            </w:r>
            <w:r>
              <w:rPr>
                <w:noProof/>
                <w:webHidden/>
              </w:rPr>
            </w:r>
            <w:r>
              <w:rPr>
                <w:noProof/>
                <w:webHidden/>
              </w:rPr>
              <w:fldChar w:fldCharType="separate"/>
            </w:r>
            <w:r>
              <w:rPr>
                <w:noProof/>
                <w:webHidden/>
              </w:rPr>
              <w:t>8</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5" w:history="1">
            <w:r w:rsidRPr="00623AB3">
              <w:rPr>
                <w:rStyle w:val="Hyperlink"/>
                <w:noProof/>
                <w:shd w:val="clear" w:color="auto" w:fill="FFFFFF"/>
              </w:rPr>
              <w:t xml:space="preserve">Koppeling applicatie </w:t>
            </w:r>
            <w:r w:rsidRPr="00623AB3">
              <w:rPr>
                <w:rStyle w:val="Hyperlink"/>
                <w:noProof/>
                <w:shd w:val="clear" w:color="auto" w:fill="FFFFFF"/>
              </w:rPr>
              <w:sym w:font="Wingdings" w:char="F0E0"/>
            </w:r>
            <w:r w:rsidRPr="00623AB3">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_Toc388276655 \h </w:instrText>
            </w:r>
            <w:r>
              <w:rPr>
                <w:noProof/>
                <w:webHidden/>
              </w:rPr>
            </w:r>
            <w:r>
              <w:rPr>
                <w:noProof/>
                <w:webHidden/>
              </w:rPr>
              <w:fldChar w:fldCharType="separate"/>
            </w:r>
            <w:r>
              <w:rPr>
                <w:noProof/>
                <w:webHidden/>
              </w:rPr>
              <w:t>9</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6" w:history="1">
            <w:r w:rsidRPr="00623AB3">
              <w:rPr>
                <w:rStyle w:val="Hyperlink"/>
                <w:noProof/>
              </w:rPr>
              <w:t>Handtekeningen groepsleden:</w:t>
            </w:r>
            <w:r>
              <w:rPr>
                <w:noProof/>
                <w:webHidden/>
              </w:rPr>
              <w:tab/>
            </w:r>
            <w:r>
              <w:rPr>
                <w:noProof/>
                <w:webHidden/>
              </w:rPr>
              <w:fldChar w:fldCharType="begin"/>
            </w:r>
            <w:r>
              <w:rPr>
                <w:noProof/>
                <w:webHidden/>
              </w:rPr>
              <w:instrText xml:space="preserve"> PAGEREF _Toc388276656 \h </w:instrText>
            </w:r>
            <w:r>
              <w:rPr>
                <w:noProof/>
                <w:webHidden/>
              </w:rPr>
            </w:r>
            <w:r>
              <w:rPr>
                <w:noProof/>
                <w:webHidden/>
              </w:rPr>
              <w:fldChar w:fldCharType="separate"/>
            </w:r>
            <w:r>
              <w:rPr>
                <w:noProof/>
                <w:webHidden/>
              </w:rPr>
              <w:t>10</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6642"/>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8276643"/>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6644"/>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6645"/>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6646"/>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8276647"/>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8276648"/>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r w:rsidRPr="001D7032">
        <w:rPr>
          <w:rStyle w:val="Hyperlink"/>
          <w:rFonts w:asciiTheme="minorHAnsi" w:hAnsiTheme="minorHAnsi" w:cs="Arial"/>
          <w:color w:val="auto"/>
          <w:sz w:val="21"/>
          <w:szCs w:val="21"/>
          <w:u w:val="none"/>
        </w:rPr>
        <w:t>booleans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r w:rsidRPr="001D7032">
        <w:rPr>
          <w:rStyle w:val="Hyperlink"/>
          <w:rFonts w:asciiTheme="minorHAnsi" w:hAnsiTheme="minorHAnsi" w:cs="Arial"/>
          <w:color w:val="auto"/>
          <w:sz w:val="21"/>
          <w:szCs w:val="21"/>
          <w:u w:val="none"/>
        </w:rPr>
        <w:t>reals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6649"/>
      <w:proofErr w:type="spellStart"/>
      <w:r>
        <w:t>Primary</w:t>
      </w:r>
      <w:proofErr w:type="spellEnd"/>
      <w:r>
        <w:t xml:space="preserve"> </w:t>
      </w:r>
      <w:proofErr w:type="spellStart"/>
      <w:r>
        <w:t>Key</w:t>
      </w:r>
      <w:bookmarkEnd w:id="7"/>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6650"/>
      <w:proofErr w:type="spellStart"/>
      <w:r>
        <w:lastRenderedPageBreak/>
        <w:t>Foreign</w:t>
      </w:r>
      <w:proofErr w:type="spellEnd"/>
      <w:r>
        <w:t xml:space="preserve"> </w:t>
      </w:r>
      <w:proofErr w:type="spellStart"/>
      <w:r>
        <w:t>Key</w:t>
      </w:r>
      <w:bookmarkEnd w:id="8"/>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6651"/>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6652"/>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6653"/>
      <w:r>
        <w:lastRenderedPageBreak/>
        <w:t>Welke manieren van aanleveren van data zijn er?</w:t>
      </w:r>
      <w:bookmarkEnd w:id="11"/>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proofErr w:type="spellStart"/>
            <w:r>
              <w:t>Csv</w:t>
            </w:r>
            <w:proofErr w:type="spellEnd"/>
          </w:p>
        </w:tc>
        <w:tc>
          <w:tcPr>
            <w:tcW w:w="3969" w:type="dxa"/>
          </w:tcPr>
          <w:p w:rsidR="007660CB" w:rsidRDefault="007660CB" w:rsidP="007660CB">
            <w:r>
              <w:t xml:space="preserve">Het voordeel van een </w:t>
            </w:r>
            <w:proofErr w:type="spellStart"/>
            <w:r>
              <w:t>csv-encoding</w:t>
            </w:r>
            <w:proofErr w:type="spellEnd"/>
            <w:r>
              <w:t xml:space="preserve"> bestand is dat het eenvoudig te lezen / bewerken is met bijvoorbeeld de gratis ‘</w:t>
            </w:r>
            <w:proofErr w:type="spellStart"/>
            <w:r>
              <w:t>csvedit</w:t>
            </w:r>
            <w:proofErr w:type="spellEnd"/>
            <w:r>
              <w:t xml:space="preserve">‘ software. De </w:t>
            </w:r>
            <w:proofErr w:type="spellStart"/>
            <w:r>
              <w:t>csv-encoding</w:t>
            </w:r>
            <w:proofErr w:type="spellEnd"/>
            <w:r>
              <w:t xml:space="preserve"> is ontwikkeld, omdat niet in alle gevallen de rijkdom van het </w:t>
            </w:r>
            <w:proofErr w:type="spellStart"/>
            <w:r>
              <w:t>gml</w:t>
            </w:r>
            <w:proofErr w:type="spellEnd"/>
            <w:r>
              <w:t xml:space="preserve">-formaat noodzakelijk is. Een nadeel van de </w:t>
            </w:r>
            <w:proofErr w:type="spellStart"/>
            <w:r>
              <w:t>csv-encoding</w:t>
            </w:r>
            <w:proofErr w:type="spellEnd"/>
            <w:r>
              <w:t xml:space="preserve"> is dat het noodzakelijk is meerdere bestanden uit te wisselen.</w:t>
            </w:r>
          </w:p>
          <w:p w:rsidR="007660CB" w:rsidRDefault="007660CB" w:rsidP="007660CB">
            <w:r>
              <w:t xml:space="preserve">Het </w:t>
            </w:r>
            <w:proofErr w:type="spellStart"/>
            <w:r>
              <w:t>csv</w:t>
            </w:r>
            <w:proofErr w:type="spellEnd"/>
            <w:r>
              <w:t xml:space="preserve"> </w:t>
            </w:r>
            <w:proofErr w:type="spellStart"/>
            <w:r>
              <w:t>encoding</w:t>
            </w:r>
            <w:proofErr w:type="spellEnd"/>
            <w:r>
              <w:t xml:space="preserve"> voor UM </w:t>
            </w:r>
            <w:proofErr w:type="spellStart"/>
            <w:r>
              <w:t>Aquo</w:t>
            </w:r>
            <w:proofErr w:type="spellEnd"/>
            <w:r>
              <w:t xml:space="preserve"> Metingen kent hiervoor de beschrijving van een drietal verschillende </w:t>
            </w:r>
            <w:proofErr w:type="spellStart"/>
            <w:r>
              <w:t>csv</w:t>
            </w:r>
            <w:proofErr w:type="spellEnd"/>
            <w:r>
              <w:t xml:space="preserve">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w:t>
            </w:r>
            <w:proofErr w:type="spellStart"/>
            <w:r w:rsidRPr="001D60AF">
              <w:t>MsWindows</w:t>
            </w:r>
            <w:proofErr w:type="spellEnd"/>
            <w:r w:rsidRPr="001D60AF">
              <w:t xml:space="preserve">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proofErr w:type="spellStart"/>
            <w:r>
              <w:t>Json</w:t>
            </w:r>
            <w:proofErr w:type="spellEnd"/>
          </w:p>
        </w:tc>
        <w:tc>
          <w:tcPr>
            <w:tcW w:w="3969" w:type="dxa"/>
          </w:tcPr>
          <w:p w:rsidR="00645ABD" w:rsidRDefault="006B6A16" w:rsidP="002D46EE">
            <w:r w:rsidRPr="006B6A16">
              <w:t xml:space="preserve">Het voordeel is dat het </w:t>
            </w:r>
            <w:proofErr w:type="spellStart"/>
            <w:r w:rsidRPr="006B6A16">
              <w:t>gestructureerder</w:t>
            </w:r>
            <w:proofErr w:type="spellEnd"/>
            <w:r w:rsidRPr="006B6A16">
              <w:t xml:space="preserve">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CB2B74" w:rsidP="00CB2B74">
            <w:r w:rsidRPr="00CB2B74">
              <w:t>Een nadeel van JSON is dat er (nog) geen complexe document validatie mogelijk is zoals bij  XML, Hierdoor is het niet eenvoudig om te control</w:t>
            </w:r>
            <w:r>
              <w:t>eren of een JSON document correct</w:t>
            </w:r>
            <w:bookmarkStart w:id="12" w:name="_GoBack"/>
            <w:bookmarkEnd w:id="12"/>
            <w:r w:rsidRPr="00CB2B74">
              <w:t xml:space="preserve"> is.</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 xml:space="preserve">Een nadeel van een </w:t>
            </w:r>
            <w:proofErr w:type="spellStart"/>
            <w:r w:rsidRPr="001D60AF">
              <w:t>Xml</w:t>
            </w:r>
            <w:proofErr w:type="spellEnd"/>
            <w:r w:rsidRPr="001D60AF">
              <w:t xml:space="preserve"> database is dat alle </w:t>
            </w:r>
            <w:proofErr w:type="spellStart"/>
            <w:r w:rsidRPr="001D60AF">
              <w:t>Xml</w:t>
            </w:r>
            <w:proofErr w:type="spellEnd"/>
            <w:r w:rsidRPr="001D60AF">
              <w:t xml:space="preserve"> documenten geladen worden voordat het </w:t>
            </w:r>
            <w:proofErr w:type="spellStart"/>
            <w:r w:rsidRPr="001D60AF">
              <w:t>getoont</w:t>
            </w:r>
            <w:proofErr w:type="spellEnd"/>
            <w:r w:rsidRPr="001D60AF">
              <w:t xml:space="preserve"> kan worden, een deel inchecken is dus ook niet mogelijk. </w:t>
            </w:r>
            <w:proofErr w:type="spellStart"/>
            <w:r w:rsidRPr="001D60AF">
              <w:t>Xml</w:t>
            </w:r>
            <w:proofErr w:type="spellEnd"/>
            <w:r w:rsidRPr="001D60AF">
              <w:t xml:space="preserve"> geeft geen ondersteuning voor gebruikers beveiliging zoals in relationele databases. Het kan geen </w:t>
            </w:r>
            <w:proofErr w:type="spellStart"/>
            <w:r w:rsidRPr="001D60AF">
              <w:t>limitaties</w:t>
            </w:r>
            <w:proofErr w:type="spellEnd"/>
            <w:r w:rsidRPr="001D60AF">
              <w:t xml:space="preserve"> van toevoegen verwijderen of veranderen aan </w:t>
            </w:r>
            <w:proofErr w:type="spellStart"/>
            <w:r w:rsidRPr="001D60AF">
              <w:t>Xml</w:t>
            </w:r>
            <w:proofErr w:type="spellEnd"/>
            <w:r w:rsidRPr="001D60AF">
              <w:t xml:space="preserve">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r w:rsidRPr="000A55B3">
        <w:rPr>
          <w:color w:val="2E74B5" w:themeColor="accent1" w:themeShade="BF"/>
        </w:rPr>
        <w:lastRenderedPageBreak/>
        <w:t>Welke database gaat onze voorkeur naar uit?</w:t>
      </w:r>
    </w:p>
    <w:p w:rsidR="00CA420C" w:rsidRPr="009E5E0C" w:rsidRDefault="001D5C72" w:rsidP="009E5E0C">
      <w:r>
        <w:t xml:space="preserve">We kiezen voor SQL want </w:t>
      </w:r>
      <w:r w:rsidR="000A55B3">
        <w:t xml:space="preserve">SQL is sneller en flexibeler dan alle andere </w:t>
      </w:r>
      <w:proofErr w:type="spellStart"/>
      <w:r w:rsidR="000A55B3">
        <w:t>DataBase’s</w:t>
      </w:r>
      <w:proofErr w:type="spellEnd"/>
      <w:r w:rsidR="000A55B3">
        <w:t>. Ook kiezen wij voor SQL omdat Media-</w:t>
      </w:r>
      <w:proofErr w:type="spellStart"/>
      <w:r w:rsidR="000A55B3">
        <w:t>development</w:t>
      </w:r>
      <w:proofErr w:type="spellEnd"/>
      <w:r w:rsidR="000A55B3">
        <w:t xml:space="preserve"> (waarvan wij de data aangeleverd krijgen) </w:t>
      </w:r>
      <w:proofErr w:type="spellStart"/>
      <w:r w:rsidR="000A55B3">
        <w:t>MySQL</w:t>
      </w:r>
      <w:proofErr w:type="spellEnd"/>
      <w:r w:rsidR="000A55B3">
        <w:t xml:space="preserve"> gebruiken. Zij zetten het voor ons om naar SQL zodat wij het heel makkelijk kunnen </w:t>
      </w:r>
      <w:r w:rsidR="00CB2B74">
        <w:t>importeren</w:t>
      </w:r>
      <w:r w:rsidR="000A55B3">
        <w:t xml:space="preserve"> n ons programma.</w:t>
      </w:r>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6654"/>
      <w:proofErr w:type="spellStart"/>
      <w:r>
        <w:t>Datadictionary</w:t>
      </w:r>
      <w:bookmarkEnd w:id="13"/>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4" w:name="_Toc38827665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4"/>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5" w:name="_Toc388276656"/>
      <w:r>
        <w:lastRenderedPageBreak/>
        <w:t>Handtekeningen groepsleden:</w:t>
      </w:r>
      <w:bookmarkEnd w:id="15"/>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headerReference w:type="default" r:id="rId20"/>
      <w:footerReference w:type="default" r:id="rId21"/>
      <w:footerReference w:type="first" r:id="rId22"/>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1C2" w:rsidRDefault="00D571C2" w:rsidP="00F478AE">
      <w:pPr>
        <w:spacing w:after="0" w:line="240" w:lineRule="auto"/>
      </w:pPr>
      <w:r>
        <w:separator/>
      </w:r>
    </w:p>
  </w:endnote>
  <w:endnote w:type="continuationSeparator" w:id="0">
    <w:p w:rsidR="00D571C2" w:rsidRDefault="00D571C2"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CB2B74">
          <w:rPr>
            <w:noProof/>
          </w:rPr>
          <w:t>10</w:t>
        </w:r>
        <w:r>
          <w:fldChar w:fldCharType="end"/>
        </w:r>
      </w:p>
    </w:sdtContent>
  </w:sdt>
  <w:p w:rsidR="001D60AF" w:rsidRDefault="001D60AF"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1C2" w:rsidRDefault="00D571C2" w:rsidP="00F478AE">
      <w:pPr>
        <w:spacing w:after="0" w:line="240" w:lineRule="auto"/>
      </w:pPr>
      <w:r>
        <w:separator/>
      </w:r>
    </w:p>
  </w:footnote>
  <w:footnote w:type="continuationSeparator" w:id="0">
    <w:p w:rsidR="00D571C2" w:rsidRDefault="00D571C2" w:rsidP="00F4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rsidP="00C36A3D">
    <w:pPr>
      <w:pStyle w:val="Voettekst"/>
      <w:jc w:val="right"/>
    </w:pPr>
    <w:r>
      <w:t>Versie nummer: 1.0</w:t>
    </w:r>
  </w:p>
  <w:p w:rsidR="001D60AF" w:rsidRDefault="001D60AF" w:rsidP="00C36A3D">
    <w:pPr>
      <w:pStyle w:val="Voettekst"/>
      <w:jc w:val="right"/>
    </w:pPr>
    <w:r>
      <w:t>Laatst bijgewerkt: 22-4-2014</w:t>
    </w:r>
  </w:p>
  <w:p w:rsidR="001D60AF" w:rsidRDefault="001D60A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0A55B3"/>
    <w:rsid w:val="00113E9C"/>
    <w:rsid w:val="001321FB"/>
    <w:rsid w:val="00184CAB"/>
    <w:rsid w:val="00187C37"/>
    <w:rsid w:val="001D5C72"/>
    <w:rsid w:val="001D60AF"/>
    <w:rsid w:val="001D7032"/>
    <w:rsid w:val="00214463"/>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B2B74"/>
    <w:rsid w:val="00CC7C4B"/>
    <w:rsid w:val="00CE1070"/>
    <w:rsid w:val="00D33E4A"/>
    <w:rsid w:val="00D53DFB"/>
    <w:rsid w:val="00D571C2"/>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2CB0-1D9B-402D-8925-93E83441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1429</Words>
  <Characters>7864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5</cp:revision>
  <cp:lastPrinted>2014-05-19T11:57:00Z</cp:lastPrinted>
  <dcterms:created xsi:type="dcterms:W3CDTF">2014-05-19T12:20:00Z</dcterms:created>
  <dcterms:modified xsi:type="dcterms:W3CDTF">2014-05-19T13:44:00Z</dcterms:modified>
</cp:coreProperties>
</file>