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 w:eastAsia="等线"/>
          <w:b/>
          <w:color w:val="000000"/>
          <w:sz w:val="40"/>
        </w:rPr>
        <w:t>项目开发报价单</w:t>
      </w:r>
    </w:p>
    <w:p>
      <w:pPr>
        <w:spacing w:before="0" w:after="120" w:line="264" w:lineRule="auto"/>
      </w:pPr>
      <w:r>
        <w:rPr>
          <w:rFonts w:ascii="Calibri" w:hAnsi="Calibri" w:eastAsia="等线"/>
          <w:b w:val="0"/>
          <w:color w:val="000000"/>
          <w:sz w:val="22"/>
        </w:rPr>
        <w:t>根据项目需求，特制定项目开发价格方案如下：</w:t>
      </w:r>
    </w:p>
    <w:p>
      <w:pPr>
        <w:spacing w:before="0" w:after="0" w:line="20" w:lineRule="exac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160"/>
        <w:gridCol w:w="3600"/>
        <w:gridCol w:w="1800"/>
      </w:tblGrid>
      <w:tr>
        <w:trPr/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基础开发费用</w:t>
            </w:r>
          </w:p>
        </w:tc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</w:r>
          </w:p>
        </w:tc>
      </w:tr>
      <w:tr>
        <w:trPr/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板块</w:t>
            </w:r>
          </w:p>
        </w:tc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价格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示例模块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示例工作项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导出时由系统替换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[系统填充]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760"/>
        <w:gridCol w:w="1800"/>
      </w:tblGrid>
      <w:tr>
        <w:trPr/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其他费用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税费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导出时由系统替换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[系统填充]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附加费用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导出时由系统替换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[系统填充]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管理费用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导出时由系统替换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[系统填充]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总计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[系统填充]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等线"/>
          <w:b w:val="0"/>
          <w:i/>
          <w:color w:val="000000"/>
          <w:sz w:val="22"/>
        </w:rPr>
        <w:t>备注：以上价格方案仅供参考，最终需以合同订立情况为准。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120" w:line="264" w:lineRule="auto"/>
        <w:jc w:val="right"/>
      </w:pPr>
      <w:r>
        <w:rPr>
          <w:rFonts w:ascii="Calibri" w:hAnsi="Calibri" w:eastAsia="等线"/>
          <w:b w:val="0"/>
          <w:color w:val="000000"/>
          <w:sz w:val="22"/>
        </w:rPr>
        <w:t>项目负责人：</w:t>
      </w:r>
    </w:p>
    <w:p>
      <w:pPr>
        <w:spacing w:before="0" w:after="120" w:line="264" w:lineRule="auto"/>
        <w:jc w:val="right"/>
      </w:pPr>
      <w:r>
        <w:rPr>
          <w:rFonts w:ascii="Calibri" w:hAnsi="Calibri" w:eastAsia="等线"/>
          <w:b w:val="0"/>
          <w:color w:val="000000"/>
          <w:sz w:val="22"/>
        </w:rPr>
        <w:t>日期：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/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模板占位区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/>
                <w:color w:val="000000"/>
                <w:sz w:val="21"/>
              </w:rPr>
              <w:t>导出时移除</w:t>
            </w:r>
          </w:p>
        </w:tc>
      </w:tr>
      <w:tr>
        <w:trPr/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无品牌信息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21"/>
              </w:rPr>
              <w:t>无联系方式或金额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p>
      <w:pPr>
        <w:spacing w:before="0" w:after="0" w:line="20" w:lineRule="exact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通用项目开发报价单模板</dc:title>
  <dc:subject>GolajahInvoiceHandler 匿名模板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