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E2A8D" w14:textId="25168683" w:rsidR="00905B94" w:rsidRDefault="00220B1E">
      <w:r>
        <w:t xml:space="preserve">My project examines flood risk in Somerville. I use hydrological modeling to gauge water flows and contextualize it using building age and demographic data. </w:t>
      </w:r>
    </w:p>
    <w:sectPr w:rsidR="00905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94"/>
    <w:rsid w:val="001E107A"/>
    <w:rsid w:val="00220B1E"/>
    <w:rsid w:val="0090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843F"/>
  <w15:chartTrackingRefBased/>
  <w15:docId w15:val="{6A941C19-FD5B-4C31-A57C-658A5163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Goldberg</dc:creator>
  <cp:keywords/>
  <dc:description/>
  <cp:lastModifiedBy>Claire Goldberg</cp:lastModifiedBy>
  <cp:revision>2</cp:revision>
  <dcterms:created xsi:type="dcterms:W3CDTF">2024-11-20T16:14:00Z</dcterms:created>
  <dcterms:modified xsi:type="dcterms:W3CDTF">2024-11-20T16:16:00Z</dcterms:modified>
</cp:coreProperties>
</file>