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chH9mJ+HnK6B2OYfNoA0J0I0g==">CgMxLjA4AHIhMUoxbGlCZzNUcnh1ODU2UjdjdG9OM1NBM2ZYTU5YU29t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