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15 Agosto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completó la revisión del cronograma y de la documentación de la fase 1 a tiempo.</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definieron las herramientas principales a utilizar para el desarrollo del proyecto.</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Definir responsables específicos para cada tarea al inicio del sprint.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1">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2">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-40637</wp:posOffset>
              </wp:positionH>
              <wp:positionV relativeFrom="paragraph">
                <wp:posOffset>158115</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XoXeppPQwbnqzD4yCbFc4rOlQ==">CgMxLjA4AHIhMW11cWhyZ09zemJyWGNRVHFpQmJNdjV2cm1ta3NPRTA5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