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24 de Octubre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Actualización del modelo de base de datos realizada sin conflictos de migración.</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Diseño completo del base.html logrado con una estructura más limpia.</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La función de favoritos quedó operativa y estable.</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Mejoras en el formulario de registro aumentaron la claridad y usabilidad.</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modelo predictivo inicial se integró correctamente al backend.</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requirements.txt actualizado e instalado sin errores.</w:t>
            </w:r>
          </w:p>
        </w:tc>
        <w:tc>
          <w:tcPr>
            <w:vAlign w:val="top"/>
          </w:tcPr>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diseño de la plantilla principal tomó más tiempo de lo estimado.</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Algunos estilos CSS generaron inconsistencias entre páginas.</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modelo predictivo necesitará más datos para mejorar su rendimiento.</w:t>
            </w:r>
          </w:p>
        </w:tc>
        <w:tc>
          <w:tcPr>
            <w:vAlign w:val="top"/>
          </w:tcPr>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Optimizar los tiempos y dividir mejor las tareas de diseño UI/UX.</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Unificar estilos globales para evitar conflictos visuales.</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Ampliar dataset del modelo predictivo.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E">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fb77x9D359oRBVDtfR6zaVpIA==">CgMxLjA4AHIhMWJkbnZmdGwxeExPYzNuUGthM0w1SjRFV1RzWHdvcEhG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