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cu79zfjqq8p" w:id="0"/>
      <w:bookmarkEnd w:id="0"/>
      <w:r w:rsidDel="00000000" w:rsidR="00000000" w:rsidRPr="00000000">
        <w:rPr>
          <w:rtl w:val="0"/>
        </w:rPr>
        <w:t xml:space="preserve">SPRINT 11 (27–30 de octubre)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color w:val="000000"/>
        </w:rPr>
      </w:pPr>
      <w:bookmarkStart w:colFirst="0" w:colLast="0" w:name="_capwwa8hd7rj" w:id="1"/>
      <w:bookmarkEnd w:id="1"/>
      <w:r w:rsidDel="00000000" w:rsidR="00000000" w:rsidRPr="00000000">
        <w:rPr>
          <w:color w:val="000000"/>
          <w:rtl w:val="0"/>
        </w:rPr>
        <w:t xml:space="preserve"> (Semana 11: mejoras en el modelo predictivo y vinculación con nuevas funcionalidades del sistema)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 prioridades: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Ajustes y cambios en el modelo predictivo.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Análisis y aumento de la cantidad de datos para entrenamiento del modelo.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Logro de un modelo predictivo con un 80% de funcionalidad operativa.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Creación del apartado de calendario.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Vinculación del modelo de IA con el apartado de calendario.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green"/>
          <w:rtl w:val="0"/>
        </w:rPr>
        <w:t xml:space="preserve">Actualización y mejora del recomendador de rutinas.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