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21118"/>
          <w:spacing w:val="-20"/>
          <w:sz w:val="72"/>
          <w:szCs w:val="72"/>
        </w:rPr>
        <w:t xml:space="preserve">STEWARD</w:t>
      </w:r>
    </w:p>
    <w:p>
      <w:pPr>
        <w:pBdr>
          <w:bottom w:val="single" w:color="ED0028" w:sz="24" w:space="10"/>
        </w:pBdr>
        <w:spacing w:after="240"/>
      </w:pPr>
      <w:r>
        <w:rPr>
          <w:rFonts w:ascii="Arial" w:cs="Arial" w:eastAsia="Arial" w:hAnsi="Arial"/>
          <w:color w:val="5C666F"/>
          <w:sz w:val="30"/>
          <w:szCs w:val="30"/>
        </w:rPr>
        <w:t xml:space="preserve">Questions for the Foundation team</w:t>
      </w:r>
    </w:p>
    <w:p>
      <w:pPr>
        <w:spacing w:after="140" w:line="300"/>
      </w:pPr>
      <w:r>
        <w:rPr>
          <w:rFonts w:ascii="Arial" w:cs="Arial" w:eastAsia="Arial" w:hAnsi="Arial"/>
          <w:color w:val="1A2A33"/>
          <w:sz w:val="21"/>
          <w:szCs w:val="21"/>
        </w:rPr>
        <w:t xml:space="preserve">Decisions this platform needs from people, not from engineering. None of them block the 2025 update except the first; most belong to the 2026 application cycle. Bring the first section to the first session, because one of these gates sending anything at all.</w:t>
      </w:r>
    </w:p>
    <w:p>
      <w:pPr>
        <w:pBdr>
          <w:left w:val="single" w:color="0080C6" w:sz="12" w:space="10"/>
        </w:pBdr>
        <w:spacing w:after="200" w:before="60" w:line="300"/>
        <w:ind w:left="240"/>
      </w:pPr>
      <w:r>
        <w:rPr>
          <w:rFonts w:ascii="Arial" w:cs="Arial" w:eastAsia="Arial" w:hAnsi="Arial"/>
          <w:i w:val="false"/>
          <w:iCs w:val="false"/>
          <w:color w:val="35404A"/>
          <w:sz w:val="20"/>
          <w:szCs w:val="20"/>
        </w:rPr>
        <w:t xml:space="preserve">Where this and the repository’s CLAUDE.md overlap, treat this document as the agenda and that file as the record.</w:t>
      </w:r>
    </w:p>
    <w:p>
      <w:pPr>
        <w:spacing w:after="80" w:before="360"/>
      </w:pPr>
      <w:r>
        <w:rPr>
          <w:rFonts w:ascii="Arial" w:cs="Arial" w:eastAsia="Arial" w:hAnsi="Arial"/>
          <w:b/>
          <w:bCs/>
          <w:color w:val="ED0028"/>
          <w:spacing w:val="60"/>
          <w:sz w:val="18"/>
          <w:szCs w:val="18"/>
        </w:rPr>
        <w:t xml:space="preserve">SECTION ONE</w:t>
      </w:r>
    </w:p>
    <w:p>
      <w:pPr>
        <w:pStyle w:val="Heading1"/>
        <w:pBdr>
          <w:bottom w:val="single" w:color="ED0028" w:sz="18" w:space="8"/>
        </w:pBdr>
        <w:spacing w:after="200" w:before="60"/>
      </w:pPr>
      <w:r>
        <w:rPr>
          <w:rFonts w:ascii="Arial" w:cs="Arial" w:eastAsia="Arial" w:hAnsi="Arial"/>
          <w:b/>
          <w:bCs/>
          <w:color w:val="021118"/>
          <w:sz w:val="36"/>
          <w:szCs w:val="36"/>
        </w:rPr>
        <w:t xml:space="preserve">Before anything is sent to the thirteen</w:t>
      </w:r>
    </w:p>
    <w:p>
      <w:pPr>
        <w:pStyle w:val="Heading2"/>
        <w:spacing w:after="120" w:before="320"/>
      </w:pPr>
      <w:r>
        <w:rPr>
          <w:rFonts w:ascii="Arial" w:cs="Arial" w:eastAsia="Arial" w:hAnsi="Arial"/>
          <w:b/>
          <w:bCs/>
          <w:color w:val="021118"/>
          <w:sz w:val="26"/>
          <w:szCs w:val="26"/>
        </w:rPr>
        <w:t xml:space="preserve">1. What date is the 2025 update due?</w:t>
      </w:r>
    </w:p>
    <w:p>
      <w:pPr>
        <w:spacing w:after="140" w:line="300"/>
      </w:pPr>
      <w:r>
        <w:rPr>
          <w:rFonts w:ascii="Arial" w:cs="Arial" w:eastAsia="Arial" w:hAnsi="Arial"/>
          <w:color w:val="1A2A33"/>
          <w:sz w:val="21"/>
          <w:szCs w:val="21"/>
        </w:rPr>
        <w:t xml:space="preserve">This is the only thing standing between here and asking the thirteen for their updates, and it is a judgement about what is reasonable to ask of a nonprofit, not a technical input.</w:t>
      </w:r>
    </w:p>
    <w:p>
      <w:pPr>
        <w:spacing w:after="140" w:line="300"/>
      </w:pPr>
      <w:r>
        <w:rPr>
          <w:rFonts w:ascii="Arial" w:cs="Arial" w:eastAsia="Arial" w:hAnsi="Arial"/>
          <w:b w:val="false"/>
          <w:bCs w:val="false"/>
          <w:color w:val="1A2A33"/>
          <w:sz w:val="21"/>
          <w:szCs w:val="21"/>
        </w:rPr>
        <w:t xml:space="preserve">It is also the send schedule, which is the part that surprises people. The button writes the obligations and emails nobody. The nightly job then mails each grantee at </w:t>
      </w:r>
      <w:r>
        <w:rPr>
          <w:rFonts w:ascii="Arial" w:cs="Arial" w:eastAsia="Arial" w:hAnsi="Arial"/>
          <w:b/>
          <w:bCs/>
          <w:color w:val="1A2A33"/>
          <w:sz w:val="21"/>
          <w:szCs w:val="21"/>
        </w:rPr>
        <w:t xml:space="preserve">14 days before, 3 days before, and on the day</w:t>
      </w:r>
      <w:r>
        <w:rPr>
          <w:rFonts w:ascii="Arial" w:cs="Arial" w:eastAsia="Arial" w:hAnsi="Arial"/>
          <w:b w:val="false"/>
          <w:bCs w:val="false"/>
          <w:color w:val="1A2A33"/>
          <w:sz w:val="21"/>
          <w:szCs w:val="21"/>
        </w:rPr>
        <w:t xml:space="preserve">, then weekly once overdue.</w:t>
      </w:r>
    </w:p>
    <w:p>
      <w:pPr>
        <w:pBdr>
          <w:left w:val="single" w:color="0080C6" w:sz="12" w:space="10"/>
        </w:pBdr>
        <w:spacing w:after="200" w:before="60" w:line="300"/>
        <w:ind w:left="240"/>
      </w:pPr>
      <w:r>
        <w:rPr>
          <w:rFonts w:ascii="Arial" w:cs="Arial" w:eastAsia="Arial" w:hAnsi="Arial"/>
          <w:i w:val="false"/>
          <w:iCs w:val="false"/>
          <w:color w:val="35404A"/>
          <w:sz w:val="20"/>
          <w:szCs w:val="20"/>
        </w:rPr>
        <w:t xml:space="preserve">A due date inside 14 days means every grantee is emailed tomorrow morning. Three or four weeks out leaves room to send the human note first.</w:t>
      </w:r>
    </w:p>
    <w:p>
      <w:pPr>
        <w:pStyle w:val="Heading2"/>
        <w:spacing w:after="120" w:before="320"/>
      </w:pPr>
      <w:r>
        <w:rPr>
          <w:rFonts w:ascii="Arial" w:cs="Arial" w:eastAsia="Arial" w:hAnsi="Arial"/>
          <w:b/>
          <w:bCs/>
          <w:color w:val="021118"/>
          <w:sz w:val="26"/>
          <w:szCs w:val="26"/>
        </w:rPr>
        <w:t xml:space="preserve">2. Who sends the human note, and when?</w:t>
      </w:r>
    </w:p>
    <w:p>
      <w:pPr>
        <w:spacing w:after="140" w:line="300"/>
      </w:pPr>
      <w:r>
        <w:rPr>
          <w:rFonts w:ascii="Arial" w:cs="Arial" w:eastAsia="Arial" w:hAnsi="Arial"/>
          <w:color w:val="1A2A33"/>
          <w:sz w:val="21"/>
          <w:szCs w:val="21"/>
        </w:rPr>
        <w:t xml:space="preserve">The system cannot chase an organization that has never claimed its grant. Reminders only reach addresses that already have an account, so until a nonprofit comes through the public form and an administrator connects them, they are invisible to every automated nudge.</w:t>
      </w:r>
    </w:p>
    <w:p>
      <w:pPr>
        <w:spacing w:after="140" w:line="300"/>
      </w:pPr>
      <w:r>
        <w:rPr>
          <w:rFonts w:ascii="Arial" w:cs="Arial" w:eastAsia="Arial" w:hAnsi="Arial"/>
          <w:color w:val="1A2A33"/>
          <w:sz w:val="21"/>
          <w:szCs w:val="21"/>
        </w:rPr>
        <w:t xml:space="preserve">Somebody has to write to the thirteen. Somebody has to watch the queue and notice who has not appeared in it. They need not be the same person, but both need a name.</w:t>
      </w:r>
    </w:p>
    <w:p>
      <w:pPr>
        <w:pStyle w:val="Heading2"/>
        <w:spacing w:after="120" w:before="320"/>
      </w:pPr>
      <w:r>
        <w:rPr>
          <w:rFonts w:ascii="Arial" w:cs="Arial" w:eastAsia="Arial" w:hAnsi="Arial"/>
          <w:b/>
          <w:bCs/>
          <w:color w:val="021118"/>
          <w:sz w:val="26"/>
          <w:szCs w:val="26"/>
        </w:rPr>
        <w:t xml:space="preserve">3. Who holds the second admin account, and what happens if the primary owner is away?</w:t>
      </w:r>
    </w:p>
    <w:p>
      <w:pPr>
        <w:spacing w:after="140" w:line="300"/>
      </w:pPr>
      <w:r>
        <w:rPr>
          <w:rFonts w:ascii="Arial" w:cs="Arial" w:eastAsia="Arial" w:hAnsi="Arial"/>
          <w:color w:val="1A2A33"/>
          <w:sz w:val="21"/>
          <w:szCs w:val="21"/>
        </w:rPr>
        <w:t xml:space="preserve">Two administrators exist from day one by design: a single administrator is a continuity failure, not a security preference. What does not exist yet is the runbook for the day the person who knows this is unreachable and a deadline is today.</w:t>
      </w:r>
    </w:p>
    <w:p>
      <w:pPr>
        <w:spacing w:after="80" w:before="360"/>
      </w:pPr>
      <w:r>
        <w:rPr>
          <w:rFonts w:ascii="Arial" w:cs="Arial" w:eastAsia="Arial" w:hAnsi="Arial"/>
          <w:b/>
          <w:bCs/>
          <w:color w:val="ED0028"/>
          <w:spacing w:val="60"/>
          <w:sz w:val="18"/>
          <w:szCs w:val="18"/>
        </w:rPr>
        <w:t xml:space="preserve">SECTION TWO</w:t>
      </w:r>
    </w:p>
    <w:p>
      <w:pPr>
        <w:pStyle w:val="Heading1"/>
        <w:pBdr>
          <w:bottom w:val="single" w:color="ED0028" w:sz="18" w:space="8"/>
        </w:pBdr>
        <w:spacing w:after="200" w:before="60"/>
      </w:pPr>
      <w:r>
        <w:rPr>
          <w:rFonts w:ascii="Arial" w:cs="Arial" w:eastAsia="Arial" w:hAnsi="Arial"/>
          <w:b/>
          <w:bCs/>
          <w:color w:val="021118"/>
          <w:sz w:val="36"/>
          <w:szCs w:val="36"/>
        </w:rPr>
        <w:t xml:space="preserve">Before the 2026 application cycle opens</w:t>
      </w:r>
    </w:p>
    <w:p>
      <w:pPr>
        <w:pStyle w:val="Heading2"/>
        <w:spacing w:after="120" w:before="320"/>
      </w:pPr>
      <w:r>
        <w:rPr>
          <w:rFonts w:ascii="Arial" w:cs="Arial" w:eastAsia="Arial" w:hAnsi="Arial"/>
          <w:b/>
          <w:bCs/>
          <w:color w:val="021118"/>
          <w:sz w:val="26"/>
          <w:szCs w:val="26"/>
        </w:rPr>
        <w:t xml:space="preserve">4. The scoring rubric</w:t>
      </w:r>
    </w:p>
    <w:p>
      <w:pPr>
        <w:spacing w:after="140" w:line="300"/>
      </w:pPr>
      <w:r>
        <w:rPr>
          <w:rFonts w:ascii="Arial" w:cs="Arial" w:eastAsia="Arial" w:hAnsi="Arial"/>
          <w:color w:val="1A2A33"/>
          <w:sz w:val="21"/>
          <w:szCs w:val="21"/>
        </w:rPr>
        <w:t xml:space="preserve">Criteria, weights and maximum scores, uploaded as a spreadsheet and confirmed by an administrator. Nothing in review works without it.</w:t>
      </w:r>
    </w:p>
    <w:p>
      <w:pPr>
        <w:pStyle w:val="Heading2"/>
        <w:spacing w:after="120" w:before="320"/>
      </w:pPr>
      <w:r>
        <w:rPr>
          <w:rFonts w:ascii="Arial" w:cs="Arial" w:eastAsia="Arial" w:hAnsi="Arial"/>
          <w:b/>
          <w:bCs/>
          <w:color w:val="021118"/>
          <w:sz w:val="26"/>
          <w:szCs w:val="26"/>
        </w:rPr>
        <w:t xml:space="preserve">5. Impact metrics for the application side</w:t>
      </w:r>
    </w:p>
    <w:p>
      <w:pPr>
        <w:spacing w:after="140" w:line="300"/>
      </w:pPr>
      <w:r>
        <w:rPr>
          <w:rFonts w:ascii="Arial" w:cs="Arial" w:eastAsia="Arial" w:hAnsi="Arial"/>
          <w:color w:val="1A2A33"/>
          <w:sz w:val="21"/>
          <w:szCs w:val="21"/>
        </w:rPr>
        <w:t xml:space="preserve">What the Foundation wants to be able to count across a programme, decided before the form is built rather than after the answers are in.</w:t>
      </w:r>
    </w:p>
    <w:p>
      <w:pPr>
        <w:pStyle w:val="Heading2"/>
        <w:spacing w:after="120" w:before="320"/>
      </w:pPr>
      <w:r>
        <w:rPr>
          <w:rFonts w:ascii="Arial" w:cs="Arial" w:eastAsia="Arial" w:hAnsi="Arial"/>
          <w:b/>
          <w:bCs/>
          <w:color w:val="021118"/>
          <w:sz w:val="26"/>
          <w:szCs w:val="26"/>
        </w:rPr>
        <w:t xml:space="preserve">6. Decline letter wording</w:t>
      </w:r>
    </w:p>
    <w:p>
      <w:pPr>
        <w:spacing w:after="140" w:line="300"/>
      </w:pPr>
      <w:r>
        <w:rPr>
          <w:rFonts w:ascii="Arial" w:cs="Arial" w:eastAsia="Arial" w:hAnsi="Arial"/>
          <w:color w:val="1A2A33"/>
          <w:sz w:val="21"/>
          <w:szCs w:val="21"/>
        </w:rPr>
        <w:t xml:space="preserve">Fifty acceptances and two hundred and fifty declines go out the same week, and the decline is the one that gets screenshotted and forwarded. It is never sent automatically and a person reviews every one, but somebody has to write the words.</w:t>
      </w:r>
    </w:p>
    <w:p>
      <w:pPr>
        <w:pStyle w:val="Heading2"/>
        <w:spacing w:after="120" w:before="320"/>
      </w:pPr>
      <w:r>
        <w:rPr>
          <w:rFonts w:ascii="Arial" w:cs="Arial" w:eastAsia="Arial" w:hAnsi="Arial"/>
          <w:b/>
          <w:bCs/>
          <w:color w:val="021118"/>
          <w:sz w:val="26"/>
          <w:szCs w:val="26"/>
        </w:rPr>
        <w:t xml:space="preserve">7. Do declined applicants keep portal access?</w:t>
      </w:r>
    </w:p>
    <w:p>
      <w:pPr>
        <w:spacing w:after="140" w:line="300"/>
      </w:pPr>
      <w:r>
        <w:rPr>
          <w:rFonts w:ascii="Arial" w:cs="Arial" w:eastAsia="Arial" w:hAnsi="Arial"/>
          <w:color w:val="1A2A33"/>
          <w:sz w:val="21"/>
          <w:szCs w:val="21"/>
        </w:rPr>
        <w:t xml:space="preserve">So they can reapply next cycle with their organization details already filled in.</w:t>
      </w:r>
    </w:p>
    <w:p>
      <w:pPr>
        <w:pStyle w:val="Heading2"/>
        <w:spacing w:after="120" w:before="320"/>
      </w:pPr>
      <w:r>
        <w:rPr>
          <w:rFonts w:ascii="Arial" w:cs="Arial" w:eastAsia="Arial" w:hAnsi="Arial"/>
          <w:b/>
          <w:bCs/>
          <w:color w:val="021118"/>
          <w:sz w:val="26"/>
          <w:szCs w:val="26"/>
        </w:rPr>
        <w:t xml:space="preserve">8. What is the grace rule for a late draft?</w:t>
      </w:r>
    </w:p>
    <w:p>
      <w:pPr>
        <w:spacing w:after="140" w:line="300"/>
      </w:pPr>
      <w:r>
        <w:rPr>
          <w:rFonts w:ascii="Arial" w:cs="Arial" w:eastAsia="Arial" w:hAnsi="Arial"/>
          <w:color w:val="1A2A33"/>
          <w:sz w:val="21"/>
          <w:szCs w:val="21"/>
        </w:rPr>
        <w:t xml:space="preserve">An application started before a cycle closes but submitted after it. There is a right answer for this Foundation; the software will enforce whichever one you choose.</w:t>
      </w:r>
    </w:p>
    <w:p>
      <w:pPr>
        <w:spacing w:after="80" w:before="360"/>
      </w:pPr>
      <w:r>
        <w:rPr>
          <w:rFonts w:ascii="Arial" w:cs="Arial" w:eastAsia="Arial" w:hAnsi="Arial"/>
          <w:b/>
          <w:bCs/>
          <w:color w:val="ED0028"/>
          <w:spacing w:val="60"/>
          <w:sz w:val="18"/>
          <w:szCs w:val="18"/>
        </w:rPr>
        <w:t xml:space="preserve">SECTION THREE</w:t>
      </w:r>
    </w:p>
    <w:p>
      <w:pPr>
        <w:pStyle w:val="Heading1"/>
        <w:pBdr>
          <w:bottom w:val="single" w:color="ED0028" w:sz="18" w:space="8"/>
        </w:pBdr>
        <w:spacing w:after="200" w:before="60"/>
      </w:pPr>
      <w:r>
        <w:rPr>
          <w:rFonts w:ascii="Arial" w:cs="Arial" w:eastAsia="Arial" w:hAnsi="Arial"/>
          <w:b/>
          <w:bCs/>
          <w:color w:val="021118"/>
          <w:sz w:val="36"/>
          <w:szCs w:val="36"/>
        </w:rPr>
        <w:t xml:space="preserve">Policy, whenever somebody can decide</w:t>
      </w:r>
    </w:p>
    <w:p>
      <w:pPr>
        <w:pStyle w:val="Heading2"/>
        <w:spacing w:after="120" w:before="320"/>
      </w:pPr>
      <w:r>
        <w:rPr>
          <w:rFonts w:ascii="Arial" w:cs="Arial" w:eastAsia="Arial" w:hAnsi="Arial"/>
          <w:b/>
          <w:bCs/>
          <w:color w:val="021118"/>
          <w:sz w:val="26"/>
          <w:szCs w:val="26"/>
        </w:rPr>
        <w:t xml:space="preserve">9. Retention of uploaded financial statements</w:t>
      </w:r>
    </w:p>
    <w:p>
      <w:pPr>
        <w:spacing w:after="140" w:line="300"/>
      </w:pPr>
      <w:r>
        <w:rPr>
          <w:rFonts w:ascii="Arial" w:cs="Arial" w:eastAsia="Arial" w:hAnsi="Arial"/>
          <w:color w:val="1A2A33"/>
          <w:sz w:val="21"/>
          <w:szCs w:val="21"/>
        </w:rPr>
        <w:t xml:space="preserve">Currently ninety days after an application is decided, with no clock at all on anything that produced an award, because the itemized budget is what the award was made against. Is ninety right?</w:t>
      </w:r>
    </w:p>
    <w:p>
      <w:pPr>
        <w:pStyle w:val="Heading2"/>
        <w:spacing w:after="120" w:before="320"/>
      </w:pPr>
      <w:r>
        <w:rPr>
          <w:rFonts w:ascii="Arial" w:cs="Arial" w:eastAsia="Arial" w:hAnsi="Arial"/>
          <w:b/>
          <w:bCs/>
          <w:color w:val="021118"/>
          <w:sz w:val="26"/>
          <w:szCs w:val="26"/>
        </w:rPr>
        <w:t xml:space="preserve">10. Confidentiality agreements for outside reviewers</w:t>
      </w:r>
    </w:p>
    <w:p>
      <w:pPr>
        <w:spacing w:after="140" w:line="300"/>
      </w:pPr>
      <w:r>
        <w:rPr>
          <w:rFonts w:ascii="Arial" w:cs="Arial" w:eastAsia="Arial" w:hAnsi="Arial"/>
          <w:color w:val="1A2A33"/>
          <w:sz w:val="21"/>
          <w:szCs w:val="21"/>
        </w:rPr>
        <w:t xml:space="preserve">Tracked in the system, or handled offline?</w:t>
      </w:r>
    </w:p>
    <w:p>
      <w:pPr>
        <w:pStyle w:val="Heading2"/>
        <w:spacing w:after="120" w:before="320"/>
      </w:pPr>
      <w:r>
        <w:rPr>
          <w:rFonts w:ascii="Arial" w:cs="Arial" w:eastAsia="Arial" w:hAnsi="Arial"/>
          <w:b/>
          <w:bCs/>
          <w:color w:val="021118"/>
          <w:sz w:val="26"/>
          <w:szCs w:val="26"/>
        </w:rPr>
        <w:t xml:space="preserve">11. Award agreements</w:t>
      </w:r>
    </w:p>
    <w:p>
      <w:pPr>
        <w:spacing w:after="140" w:line="300"/>
      </w:pPr>
      <w:r>
        <w:rPr>
          <w:rFonts w:ascii="Arial" w:cs="Arial" w:eastAsia="Arial" w:hAnsi="Arial"/>
          <w:color w:val="1A2A33"/>
          <w:sz w:val="21"/>
          <w:szCs w:val="21"/>
        </w:rPr>
        <w:t xml:space="preserve">E-signed in the system later, or a manual upload for now?</w:t>
      </w:r>
    </w:p>
    <w:p>
      <w:pPr>
        <w:pStyle w:val="Heading2"/>
        <w:spacing w:after="120" w:before="320"/>
      </w:pPr>
      <w:r>
        <w:rPr>
          <w:rFonts w:ascii="Arial" w:cs="Arial" w:eastAsia="Arial" w:hAnsi="Arial"/>
          <w:b/>
          <w:bCs/>
          <w:color w:val="021118"/>
          <w:sz w:val="26"/>
          <w:szCs w:val="26"/>
        </w:rPr>
        <w:t xml:space="preserve">12. Does the NFL impose a reporting format on Inspire Change funds?</w:t>
      </w:r>
    </w:p>
    <w:p>
      <w:pPr>
        <w:spacing w:after="140" w:line="300"/>
      </w:pPr>
      <w:r>
        <w:rPr>
          <w:rFonts w:ascii="Arial" w:cs="Arial" w:eastAsia="Arial" w:hAnsi="Arial"/>
          <w:color w:val="1A2A33"/>
          <w:sz w:val="21"/>
          <w:szCs w:val="21"/>
        </w:rPr>
        <w:t xml:space="preserve">If it does, it is considerably cheaper to know before the 2026 form is built than after.</w:t>
      </w:r>
    </w:p>
    <w:p>
      <w:pPr>
        <w:spacing w:after="80" w:before="360"/>
      </w:pPr>
      <w:r>
        <w:rPr>
          <w:rFonts w:ascii="Arial" w:cs="Arial" w:eastAsia="Arial" w:hAnsi="Arial"/>
          <w:b/>
          <w:bCs/>
          <w:color w:val="ED0028"/>
          <w:spacing w:val="60"/>
          <w:sz w:val="18"/>
          <w:szCs w:val="18"/>
        </w:rPr>
        <w:t xml:space="preserve">SECTION FOUR</w:t>
      </w:r>
    </w:p>
    <w:p>
      <w:pPr>
        <w:pStyle w:val="Heading1"/>
        <w:pBdr>
          <w:bottom w:val="single" w:color="ED0028" w:sz="18" w:space="8"/>
        </w:pBdr>
        <w:spacing w:after="200" w:before="60"/>
      </w:pPr>
      <w:r>
        <w:rPr>
          <w:rFonts w:ascii="Arial" w:cs="Arial" w:eastAsia="Arial" w:hAnsi="Arial"/>
          <w:b/>
          <w:bCs/>
          <w:color w:val="021118"/>
          <w:sz w:val="36"/>
          <w:szCs w:val="36"/>
        </w:rPr>
        <w:t xml:space="preserve">Things to tell them rather than ask</w:t>
      </w:r>
    </w:p>
    <w:p>
      <w:pPr>
        <w:pStyle w:val="ListParagraph"/>
        <w:numPr>
          <w:ilvl w:val="0"/>
          <w:numId w:val="2"/>
        </w:numPr>
        <w:spacing w:after="100" w:line="300"/>
      </w:pPr>
      <w:r>
        <w:rPr>
          <w:rFonts w:ascii="Arial" w:cs="Arial" w:eastAsia="Arial" w:hAnsi="Arial"/>
          <w:color w:val="1A2A33"/>
          <w:sz w:val="21"/>
          <w:szCs w:val="21"/>
        </w:rPr>
        <w:t xml:space="preserve">Declining a past-grantee claim sends nothing, deliberately. "We have no record of funding you" should come from a person who can answer the next question. The screen says so; somebody still has to make the call.</w:t>
      </w:r>
    </w:p>
    <w:p>
      <w:pPr>
        <w:pStyle w:val="ListParagraph"/>
        <w:numPr>
          <w:ilvl w:val="0"/>
          <w:numId w:val="2"/>
        </w:numPr>
        <w:spacing w:after="100" w:line="300"/>
      </w:pPr>
      <w:r>
        <w:rPr>
          <w:rFonts w:ascii="Arial" w:cs="Arial" w:eastAsia="Arial" w:hAnsi="Arial"/>
          <w:color w:val="1A2A33"/>
          <w:sz w:val="21"/>
          <w:szCs w:val="21"/>
        </w:rPr>
        <w:t xml:space="preserve">Connecting a claim to the wrong award cannot be undone from the screen. Check the award before pressing Connect.</w:t>
      </w:r>
    </w:p>
    <w:p>
      <w:pPr>
        <w:pStyle w:val="ListParagraph"/>
        <w:numPr>
          <w:ilvl w:val="0"/>
          <w:numId w:val="2"/>
        </w:numPr>
        <w:spacing w:after="100" w:line="300"/>
      </w:pPr>
      <w:r>
        <w:rPr>
          <w:rFonts w:ascii="Arial" w:cs="Arial" w:eastAsia="Arial" w:hAnsi="Arial"/>
          <w:color w:val="1A2A33"/>
          <w:sz w:val="21"/>
          <w:szCs w:val="21"/>
        </w:rPr>
        <w:t xml:space="preserve">The domain is not yet protected from spoofing. Email authentication is in monitoring mode and enforces nothing; tightening it needs two to three weeks of reports first, so that a sender nobody remembered does not start landing in spam.</w:t>
      </w:r>
    </w:p>
    <w:p>
      <w:pPr>
        <w:pStyle w:val="ListParagraph"/>
        <w:numPr>
          <w:ilvl w:val="0"/>
          <w:numId w:val="2"/>
        </w:numPr>
        <w:spacing w:after="100" w:line="300"/>
      </w:pPr>
      <w:r>
        <w:rPr>
          <w:rFonts w:ascii="Arial" w:cs="Arial" w:eastAsia="Arial" w:hAnsi="Arial"/>
          <w:color w:val="1A2A33"/>
          <w:sz w:val="21"/>
          <w:szCs w:val="21"/>
        </w:rPr>
        <w:t xml:space="preserve">The system records payment schedules and status. It does not move money. Disbursement stays with finance.</w:t>
      </w:r>
    </w:p>
    <w:sectPr>
      <w:headerReference w:type="default" r:id="rId6"/>
      <w:footerReference w:type="default" r:id="rId7"/>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C666F"/>
        <w:sz w:val="15"/>
        <w:szCs w:val="15"/>
      </w:rPr>
      <w:t xml:space="preserve">Steward onboarding  </w:t>
    </w:r>
    <w:r>
      <w:rPr>
        <w:rFonts w:ascii="Arial" w:cs="Arial" w:eastAsia="Arial" w:hAnsi="Arial"/>
        <w:color w:val="5C666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C666F"/>
        <w:spacing w:val="60"/>
        <w:sz w:val="15"/>
        <w:szCs w:val="15"/>
      </w:rPr>
      <w:t xml:space="preserve">HOUSTON TEXANS FOUNDATION // GRANTS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2026-10-05T13:25:21.634Z</dcterms:created>
  <dcterms:modified xsi:type="dcterms:W3CDTF">2026-10-05T13:25:21.635Z</dcterms:modified>
</cp:coreProperties>
</file>

<file path=docProps/custom.xml><?xml version="1.0" encoding="utf-8"?>
<Properties xmlns="http://schemas.openxmlformats.org/officeDocument/2006/custom-properties" xmlns:vt="http://schemas.openxmlformats.org/officeDocument/2006/docPropsVTypes"/>
</file>