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NOTE DE RECOMMANDATIONS</w:t>
      </w:r>
    </w:p>
    <w:p>
      <w:pPr>
        <w:pStyle w:val="Normal"/>
        <w:bidi w:val="0"/>
        <w:jc w:val="start"/>
        <w:rPr/>
      </w:pPr>
      <w:r>
        <w:rPr/>
        <w:t>Projet : Dashboard Attrition RH — Métal Industrie</w:t>
      </w:r>
    </w:p>
    <w:p>
      <w:pPr>
        <w:pStyle w:val="Normal"/>
        <w:bidi w:val="0"/>
        <w:jc w:val="start"/>
        <w:rPr/>
      </w:pPr>
      <w:r>
        <w:rPr/>
        <w:t>Date : 19/03/2026</w:t>
      </w:r>
    </w:p>
    <w:p>
      <w:pPr>
        <w:pStyle w:val="Normal"/>
        <w:bidi w:val="0"/>
        <w:jc w:val="start"/>
        <w:rPr/>
      </w:pPr>
      <w:r>
        <w:rPr/>
      </w:r>
    </w:p>
    <w:p>
      <w:pPr>
        <w:pStyle w:val="Normal"/>
        <w:bidi w:val="0"/>
        <w:jc w:val="start"/>
        <w:rPr/>
      </w:pPr>
      <w:r>
        <w:rPr/>
        <w:t>1. SYNTHÈSE EXÉCUTIVE</w:t>
      </w:r>
    </w:p>
    <w:p>
      <w:pPr>
        <w:pStyle w:val="Normal"/>
        <w:bidi w:val="0"/>
        <w:jc w:val="start"/>
        <w:rPr/>
      </w:pPr>
      <w:r>
        <w:rPr/>
        <w:t xml:space="preserve">   </w:t>
      </w:r>
      <w:r>
        <w:rPr/>
        <w:t xml:space="preserve">Métal Industrie présente un taux d'attrition de 16,12% (237 départs sur 1 470 employés), soit un niveau supérieur à la moyenne du secteur industriel (~10%). Le coût estimé de ces départs s'élève à 7M€. </w:t>
        <w:br/>
        <w:br/>
        <w:t xml:space="preserve">Trois zones de risque prioritaires ont été identifiées : les collaborateurs de moins de 25 ans (taux de 39%), le département Sales (20,6%) et les femmes au sein des Ressources Humaines (30%). </w:t>
      </w:r>
    </w:p>
    <w:p>
      <w:pPr>
        <w:pStyle w:val="Normal"/>
        <w:bidi w:val="0"/>
        <w:jc w:val="start"/>
        <w:rPr/>
      </w:pPr>
      <w:r>
        <w:rPr/>
      </w:r>
    </w:p>
    <w:p>
      <w:pPr>
        <w:pStyle w:val="Normal"/>
        <w:bidi w:val="0"/>
        <w:jc w:val="start"/>
        <w:rPr/>
      </w:pPr>
      <w:r>
        <w:rPr/>
        <w:t>2. CONSTATS CLÉS</w:t>
      </w:r>
    </w:p>
    <w:p>
      <w:pPr>
        <w:pStyle w:val="Normal"/>
        <w:bidi w:val="0"/>
        <w:jc w:val="start"/>
        <w:rPr/>
      </w:pPr>
      <w:r>
        <w:rPr/>
        <w:t xml:space="preserve">   </w:t>
      </w:r>
      <w:r>
        <w:rPr/>
        <w:t>Constat 1 — Une attrition concentrée sur les jeunes collaborateurs.</w:t>
      </w:r>
    </w:p>
    <w:p>
      <w:pPr>
        <w:pStyle w:val="Normal"/>
        <w:bidi w:val="0"/>
        <w:jc w:val="start"/>
        <w:rPr/>
      </w:pPr>
      <w:r>
        <w:rPr/>
        <w:t xml:space="preserve">   </w:t>
      </w:r>
      <w:r>
        <w:rPr/>
        <w:t xml:space="preserve">Observation : Les collaborateurs de moins de 25 ans affichent un taux d'attrition de 39,18%, soit le plus élevé de toutes les tranches d'âge. Ce phénomène s'observe dès les premières années : la majorité des départs intervient avant 5 ans d'ancienneté, quelle que soit la fonction occupée. </w:t>
      </w:r>
    </w:p>
    <w:p>
      <w:pPr>
        <w:pStyle w:val="Normal"/>
        <w:bidi w:val="0"/>
        <w:jc w:val="start"/>
        <w:rPr/>
      </w:pPr>
      <w:r>
        <w:rPr/>
        <w:t xml:space="preserve">   </w:t>
      </w:r>
      <w:r>
        <w:rPr/>
        <w:t xml:space="preserve">Impact business : Chaque départ précoce représente une perte sèche sur les coûts de recrutement, d'intégration et de formation, avant même que le collaborateur n'ait atteint son plein niveau de productivité. Le coût estimé d'un départ équivaut à 6 mois de salaire mensuel brut. </w:t>
      </w:r>
    </w:p>
    <w:p>
      <w:pPr>
        <w:pStyle w:val="Normal"/>
        <w:bidi w:val="0"/>
        <w:jc w:val="start"/>
        <w:rPr/>
      </w:pPr>
      <w:r>
        <w:rPr/>
        <w:t xml:space="preserve">   </w:t>
      </w:r>
    </w:p>
    <w:p>
      <w:pPr>
        <w:pStyle w:val="Normal"/>
        <w:bidi w:val="0"/>
        <w:jc w:val="start"/>
        <w:rPr/>
      </w:pPr>
      <w:r>
        <w:rPr/>
        <w:t xml:space="preserve">   </w:t>
      </w:r>
      <w:r>
        <w:rPr/>
        <w:t xml:space="preserve">Constat 2 — </w:t>
      </w:r>
      <w:r>
        <w:rPr/>
        <w:t>Le département Sales, premier foyer d’attrition</w:t>
      </w:r>
    </w:p>
    <w:p>
      <w:pPr>
        <w:pStyle w:val="Normal"/>
        <w:bidi w:val="0"/>
        <w:jc w:val="start"/>
        <w:rPr/>
      </w:pPr>
      <w:r>
        <w:rPr/>
        <w:t xml:space="preserve">   </w:t>
      </w:r>
      <w:r>
        <w:rPr/>
        <w:t xml:space="preserve">Observation : </w:t>
      </w:r>
      <w:r>
        <w:rPr/>
        <w:t xml:space="preserve">Le département Sales présente un taux d'attrition de 20,63%, supérieur à la moyenne </w:t>
      </w:r>
      <w:r>
        <w:rPr/>
        <w:t>de l’</w:t>
      </w:r>
      <w:r>
        <w:rPr/>
        <w:t xml:space="preserve">entreprise. Ce phénomène est particulièrement marqué chez les Sales Representatives (40%) et les collaborateurs de niveau 1. Par ailleurs, 51,85% des moins de 25 ans travaillant en Sales quittent l'entreprise. </w:t>
      </w:r>
    </w:p>
    <w:p>
      <w:pPr>
        <w:pStyle w:val="Normal"/>
        <w:bidi w:val="0"/>
        <w:jc w:val="start"/>
        <w:rPr/>
      </w:pPr>
      <w:r>
        <w:rPr/>
        <w:t xml:space="preserve">   </w:t>
      </w:r>
      <w:r>
        <w:rPr/>
        <w:t xml:space="preserve">Impact Business : </w:t>
      </w:r>
      <w:r>
        <w:rPr/>
        <w:t xml:space="preserve">Le département Sales étant directement générateur de chiffre d'affaires, toute instabilité dans ses effectifs impacte la performance commerciale et allonge les cycles de montée en compétence des nouvelles recrues. </w:t>
      </w:r>
      <w:r>
        <w:rPr/>
        <w:br/>
        <w:br/>
        <w:t xml:space="preserve">   Constat 3 — </w:t>
      </w:r>
      <w:r>
        <w:rPr/>
        <w:t xml:space="preserve">Une surreprésentation des départs féminins au sein des Ressources Humaines </w:t>
      </w:r>
    </w:p>
    <w:p>
      <w:pPr>
        <w:pStyle w:val="Normal"/>
        <w:bidi w:val="0"/>
        <w:jc w:val="start"/>
        <w:rPr/>
      </w:pPr>
      <w:r>
        <w:rPr/>
        <w:t xml:space="preserve">   </w:t>
      </w:r>
      <w:r>
        <w:rPr/>
        <w:t xml:space="preserve">Observation : </w:t>
      </w:r>
      <w:r>
        <w:rPr/>
        <w:t xml:space="preserve">Les femmes du département Ressources Humaines affichent un taux d'attrition de 30%, contre 14% pour leurs homologues masculins dans le même département. </w:t>
      </w:r>
    </w:p>
    <w:p>
      <w:pPr>
        <w:pStyle w:val="Normal"/>
        <w:bidi w:val="0"/>
        <w:jc w:val="start"/>
        <w:rPr/>
      </w:pPr>
      <w:r>
        <w:rPr/>
        <w:t xml:space="preserve">   </w:t>
      </w:r>
      <w:r>
        <w:rPr/>
        <w:t xml:space="preserve">Impact Business : </w:t>
      </w:r>
      <w:r>
        <w:rPr/>
        <w:t xml:space="preserve">Ce différentiel significatif suggère l'existence de facteurs contextuels spécifiques au sein de cette équipe. Les causes précises n'ont pas pu être identifiées avec les données quantitatives disponibles et nécessitent une investigation qualitative. </w:t>
      </w:r>
    </w:p>
    <w:p>
      <w:pPr>
        <w:pStyle w:val="Normal"/>
        <w:bidi w:val="0"/>
        <w:jc w:val="start"/>
        <w:rPr/>
      </w:pPr>
      <w:r>
        <w:rPr/>
      </w:r>
    </w:p>
    <w:p>
      <w:pPr>
        <w:pStyle w:val="Normal"/>
        <w:bidi w:val="0"/>
        <w:jc w:val="start"/>
        <w:rPr/>
      </w:pPr>
      <w:r>
        <w:rPr/>
        <w:t xml:space="preserve">    </w:t>
      </w:r>
      <w:r>
        <w:rPr/>
        <w:t>Constat transversal — Les heures supplémentaires et la satisfaction, leviers critiques.</w:t>
      </w:r>
    </w:p>
    <w:p>
      <w:pPr>
        <w:pStyle w:val="Normal"/>
        <w:bidi w:val="0"/>
        <w:jc w:val="start"/>
        <w:rPr/>
      </w:pPr>
      <w:r>
        <w:rPr/>
        <w:t xml:space="preserve">    </w:t>
      </w:r>
      <w:r>
        <w:rPr/>
        <w:t xml:space="preserve">Observation : 30% des collaborateurs réalisant des heures supplémentaires quittent l'entreprise, contre 10% pour ceux qui n'en font pas — soit un facteur multiplicateur de 3. Par ailleurs, les collaborateurs exprimant un niveau de satisfaction de 1/4 présentent un taux d'attrition nettement supérieur aux autres niveaux. </w:t>
      </w:r>
    </w:p>
    <w:p>
      <w:pPr>
        <w:pStyle w:val="Normal"/>
        <w:bidi w:val="0"/>
        <w:jc w:val="start"/>
        <w:rPr/>
      </w:pPr>
      <w:r>
        <w:rPr/>
        <w:t xml:space="preserve">    </w:t>
      </w:r>
      <w:r>
        <w:rPr/>
        <w:t xml:space="preserve">Impact business : La surcharge de travail et le mal-être au travail constituent des signaux faibles détectables en amont des démissions. Leur suivi régulier permettrait d'anticiper les risques de départ.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3. RECOMMANDATIONS</w:t>
      </w:r>
    </w:p>
    <w:p>
      <w:pPr>
        <w:pStyle w:val="Normal"/>
        <w:bidi w:val="0"/>
        <w:jc w:val="start"/>
        <w:rPr/>
      </w:pPr>
      <w:r>
        <w:rPr/>
        <w:t xml:space="preserve">   </w:t>
      </w:r>
      <w:r>
        <w:rPr/>
        <w:t xml:space="preserve">R1 — Structurer l'intégration et le suivi des jeunes collaborateurs </w:t>
      </w:r>
    </w:p>
    <w:p>
      <w:pPr>
        <w:pStyle w:val="Normal"/>
        <w:bidi w:val="0"/>
        <w:jc w:val="start"/>
        <w:rPr/>
      </w:pPr>
      <w:r>
        <w:rPr/>
        <w:t xml:space="preserve">   </w:t>
      </w:r>
      <w:r>
        <w:rPr/>
        <w:t xml:space="preserve">Action : Mettre en place un programme d'onboarding structuré sur 24 mois, incluant des points de carrière formalisés à 6, 12 et 24 mois entre le collaborateur et son manager. </w:t>
      </w:r>
    </w:p>
    <w:p>
      <w:pPr>
        <w:pStyle w:val="Normal"/>
        <w:bidi w:val="0"/>
        <w:jc w:val="start"/>
        <w:rPr/>
      </w:pPr>
      <w:r>
        <w:rPr/>
        <w:t xml:space="preserve">   </w:t>
      </w:r>
      <w:r>
        <w:rPr/>
        <w:t xml:space="preserve">Priorité immédiate : Désigner un référent ou mentor interne pour chaque nouveau collaborateur de moins de 25 ans dès l'embauche. </w:t>
      </w:r>
      <w:r>
        <w:rPr/>
        <w:br/>
        <w:t xml:space="preserve">   </w:t>
      </w:r>
      <w:r>
        <w:rPr/>
        <w:t xml:space="preserve">Court terme : Instaurer des entretiens de satisfaction semestriels systématiques pour les collaborateurs de moins de 3 ans d'ancienneté. </w:t>
      </w:r>
      <w:r>
        <w:rPr/>
        <w:br/>
        <w:t xml:space="preserve">   </w:t>
      </w:r>
      <w:r>
        <w:rPr/>
        <w:t xml:space="preserve">Moyen terme : Étudier la mise en place d'une politique de primes d'ancienneté à 2 ans et 5 ans, en concertation avec le DAF, pour valoriser la fidélité. </w:t>
        <w:br/>
        <w:t xml:space="preserve">Responsable suggéré : DRH en lien avec les directeurs de site. </w:t>
      </w:r>
    </w:p>
    <w:p>
      <w:pPr>
        <w:pStyle w:val="Normal"/>
        <w:bidi w:val="0"/>
        <w:jc w:val="start"/>
        <w:rPr/>
      </w:pPr>
      <w:r>
        <w:rPr/>
        <w:t xml:space="preserve">   </w:t>
      </w:r>
    </w:p>
    <w:p>
      <w:pPr>
        <w:pStyle w:val="Normal"/>
        <w:bidi w:val="0"/>
        <w:jc w:val="start"/>
        <w:rPr/>
      </w:pPr>
      <w:r>
        <w:rPr/>
        <w:t xml:space="preserve">   </w:t>
      </w:r>
      <w:r>
        <w:rPr/>
        <w:t xml:space="preserve">R2 — Réduire la pression sur le département Sales et renforcer la reconnaissance </w:t>
      </w:r>
    </w:p>
    <w:p>
      <w:pPr>
        <w:pStyle w:val="Normal"/>
        <w:bidi w:val="0"/>
        <w:jc w:val="start"/>
        <w:rPr/>
      </w:pPr>
      <w:r>
        <w:rPr/>
        <w:t xml:space="preserve">   </w:t>
      </w:r>
      <w:r>
        <w:rPr/>
        <w:t xml:space="preserve">Action : </w:t>
      </w:r>
      <w:r>
        <w:rPr/>
        <w:t xml:space="preserve">Revoir les conditions de travail et les mécanismes de reconnaissance au sein du département Sales. </w:t>
      </w:r>
    </w:p>
    <w:p>
      <w:pPr>
        <w:pStyle w:val="Normal"/>
        <w:bidi w:val="0"/>
        <w:jc w:val="start"/>
        <w:rPr/>
      </w:pPr>
      <w:r>
        <w:rPr/>
        <w:t xml:space="preserve">   </w:t>
      </w:r>
      <w:r>
        <w:rPr/>
        <w:t xml:space="preserve">Priorité : Immédiate : </w:t>
      </w:r>
      <w:r>
        <w:rPr/>
        <w:t xml:space="preserve">Organiser des entretiens individuels avec les Sales Representatives pour identifier les sources de démotivation. </w:t>
      </w:r>
      <w:r>
        <w:rPr/>
        <w:br/>
        <w:t xml:space="preserve">   Court terme : </w:t>
      </w:r>
      <w:r>
        <w:rPr/>
        <w:t xml:space="preserve">Mettre en place un système de reconnaissance des performances (primes trimestrielles, challenges commerciaux) et des points de carrière réguliers avec les managers. </w:t>
      </w:r>
      <w:r>
        <w:rPr/>
        <w:br/>
        <w:t xml:space="preserve">Moyen terme : </w:t>
      </w:r>
      <w:r>
        <w:rPr/>
        <w:t xml:space="preserve">Réviser la structure des niveaux de poste en Sales pour offrir des perspectives d'évolution claires dès le niveau 1, en lien avec le DAF. </w:t>
      </w:r>
    </w:p>
    <w:p>
      <w:pPr>
        <w:pStyle w:val="Normal"/>
        <w:bidi w:val="0"/>
        <w:jc w:val="start"/>
        <w:rPr/>
      </w:pPr>
      <w:r>
        <w:rPr/>
        <w:t xml:space="preserve">Responsable suggéré : Directeur commercial en lien avec la DRH. </w:t>
      </w:r>
    </w:p>
    <w:p>
      <w:pPr>
        <w:pStyle w:val="Normal"/>
        <w:bidi w:val="0"/>
        <w:jc w:val="start"/>
        <w:rPr/>
      </w:pPr>
      <w:r>
        <w:rPr/>
      </w:r>
    </w:p>
    <w:p>
      <w:pPr>
        <w:pStyle w:val="Normal"/>
        <w:bidi w:val="0"/>
        <w:jc w:val="start"/>
        <w:rPr/>
      </w:pPr>
      <w:r>
        <w:rPr/>
        <w:t xml:space="preserve">  </w:t>
      </w:r>
      <w:r>
        <w:rPr/>
        <w:t xml:space="preserve">R3 — Investiguer l'attrition féminine au sein des Ressources Humaines </w:t>
      </w:r>
    </w:p>
    <w:p>
      <w:pPr>
        <w:pStyle w:val="Normal"/>
        <w:bidi w:val="0"/>
        <w:jc w:val="start"/>
        <w:rPr/>
      </w:pPr>
      <w:r>
        <w:rPr/>
        <w:t xml:space="preserve">   </w:t>
      </w:r>
      <w:r>
        <w:rPr/>
        <w:t xml:space="preserve">Action : Mener une investigation qualitative ciblée pour identifier les causes du différentiel de départs hommes/femmes au sein du département RH. </w:t>
      </w:r>
    </w:p>
    <w:p>
      <w:pPr>
        <w:pStyle w:val="Normal"/>
        <w:bidi w:val="0"/>
        <w:jc w:val="start"/>
        <w:rPr/>
      </w:pPr>
      <w:r>
        <w:rPr/>
        <w:t xml:space="preserve">   </w:t>
      </w:r>
      <w:r>
        <w:rPr/>
        <w:t xml:space="preserve">Priorité immédiate : Organiser des entretiens individuels confidentiels avec les collaboratrices RH actuelles. </w:t>
      </w:r>
    </w:p>
    <w:p>
      <w:pPr>
        <w:pStyle w:val="Normal"/>
        <w:bidi w:val="0"/>
        <w:jc w:val="start"/>
        <w:rPr/>
      </w:pPr>
      <w:r>
        <w:rPr/>
        <w:t xml:space="preserve">   </w:t>
      </w:r>
      <w:r>
        <w:rPr/>
        <w:t xml:space="preserve">Court terme : Analyser les comptes-rendus d'entretiens de sortie disponibles pour les anciennes collaboratrices RH. </w:t>
      </w:r>
    </w:p>
    <w:p>
      <w:pPr>
        <w:pStyle w:val="Normal"/>
        <w:bidi w:val="0"/>
        <w:jc w:val="start"/>
        <w:rPr/>
      </w:pPr>
      <w:r>
        <w:rPr/>
        <w:t xml:space="preserve">   </w:t>
      </w:r>
      <w:r>
        <w:rPr/>
        <w:t xml:space="preserve">Moyen terme : Si des facteurs managériaux ou relationnels sont identifiés, engager une médiation interne ou un accompagnement managérial ciblé. </w:t>
      </w:r>
    </w:p>
    <w:p>
      <w:pPr>
        <w:pStyle w:val="Normal"/>
        <w:bidi w:val="0"/>
        <w:jc w:val="start"/>
        <w:rPr/>
      </w:pPr>
      <w:r>
        <w:rPr/>
        <w:t xml:space="preserve">   </w:t>
      </w:r>
      <w:r>
        <w:rPr/>
        <w:t xml:space="preserve">Responsable suggéré : DRH en lien avec un médiateur interne. </w:t>
      </w:r>
    </w:p>
    <w:p>
      <w:pPr>
        <w:pStyle w:val="Normal"/>
        <w:bidi w:val="0"/>
        <w:jc w:val="start"/>
        <w:rPr/>
      </w:pPr>
      <w:r>
        <w:rPr/>
      </w:r>
    </w:p>
    <w:p>
      <w:pPr>
        <w:pStyle w:val="Normal"/>
        <w:bidi w:val="0"/>
        <w:jc w:val="start"/>
        <w:rPr/>
      </w:pPr>
      <w:r>
        <w:rPr/>
        <w:t xml:space="preserve">   </w:t>
      </w:r>
      <w:r>
        <w:rPr/>
        <w:t xml:space="preserve">R4 — Mettre en place un suivi régulier des heures supplémentaires </w:t>
      </w:r>
    </w:p>
    <w:p>
      <w:pPr>
        <w:pStyle w:val="Normal"/>
        <w:bidi w:val="0"/>
        <w:jc w:val="start"/>
        <w:rPr/>
      </w:pPr>
      <w:r>
        <w:rPr/>
        <w:t xml:space="preserve">   </w:t>
      </w:r>
      <w:r>
        <w:rPr/>
        <w:t xml:space="preserve">Action : Intégrer un indicateur de suivi des heures supplémentaires par département dans les reportings mensuels des directeurs de site, avec un seuil d'alerte défini. </w:t>
      </w:r>
    </w:p>
    <w:p>
      <w:pPr>
        <w:pStyle w:val="Normal"/>
        <w:bidi w:val="0"/>
        <w:jc w:val="start"/>
        <w:rPr/>
      </w:pPr>
      <w:r>
        <w:rPr/>
        <w:t xml:space="preserve">   </w:t>
      </w:r>
      <w:r>
        <w:rPr/>
        <w:t xml:space="preserve">Priorité : Court terme Responsable suggéré : Directeurs de site en lien avec la DRH. </w:t>
      </w:r>
    </w:p>
    <w:p>
      <w:pPr>
        <w:pStyle w:val="Normal"/>
        <w:bidi w:val="0"/>
        <w:jc w:val="start"/>
        <w:rPr/>
      </w:pPr>
      <w:r>
        <w:rPr/>
      </w:r>
    </w:p>
    <w:p>
      <w:pPr>
        <w:pStyle w:val="Normal"/>
        <w:bidi w:val="0"/>
        <w:jc w:val="start"/>
        <w:rPr/>
      </w:pPr>
      <w:r>
        <w:rPr/>
      </w:r>
    </w:p>
    <w:p>
      <w:pPr>
        <w:pStyle w:val="Normal"/>
        <w:bidi w:val="0"/>
        <w:jc w:val="start"/>
        <w:rPr/>
      </w:pPr>
      <w:r>
        <w:rPr/>
        <w:t>4. LIMITES DE L'ANALYSE</w:t>
      </w:r>
    </w:p>
    <w:p>
      <w:pPr>
        <w:pStyle w:val="Normal"/>
        <w:bidi w:val="0"/>
        <w:jc w:val="start"/>
        <w:rPr/>
      </w:pPr>
      <w:r>
        <w:rPr/>
        <w:t>- Le dataset utilisé est un jeu de données synthétique (IBM HR Analytics) et ne reflète pas la réalité exacte de Métal Industrie.</w:t>
      </w:r>
    </w:p>
    <w:p>
      <w:pPr>
        <w:pStyle w:val="Normal"/>
        <w:bidi w:val="0"/>
        <w:jc w:val="start"/>
        <w:rPr/>
      </w:pPr>
      <w:r>
        <w:rPr/>
        <w:t xml:space="preserve">- Absence de données géographiques : il n'est pas possible de distinguer les résultats par site (Lille, Lyon, Bordeaux). </w:t>
        <w:br/>
        <w:t xml:space="preserve">- Absence de données temporelles : aucune analyse d'évolution dans le temps </w:t>
      </w:r>
      <w:r>
        <w:rPr/>
        <w:t>ne peut</w:t>
      </w:r>
      <w:r>
        <w:rPr/>
        <w:t xml:space="preserve"> être réalisée.</w:t>
      </w:r>
    </w:p>
    <w:p>
      <w:pPr>
        <w:pStyle w:val="Normal"/>
        <w:bidi w:val="0"/>
        <w:jc w:val="start"/>
        <w:rPr/>
      </w:pPr>
      <w:r>
        <w:rPr/>
        <w:t>- Les causes précises de l'attrition féminine en RH ne peuvent pas être déterminées par l'analyse quantitative seule.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5. PROCHAINES ÉTAPES SUGGÉRÉES</w:t>
      </w:r>
    </w:p>
    <w:p>
      <w:pPr>
        <w:pStyle w:val="Normal"/>
        <w:bidi w:val="0"/>
        <w:jc w:val="start"/>
        <w:rPr/>
      </w:pPr>
      <w:r>
        <w:rPr/>
        <w:br/>
        <w:t xml:space="preserve">1. Valider ces constats avec les directeurs de site </w:t>
        <w:br/>
        <w:t xml:space="preserve">2. Organiser des entretiens qualitatifs ciblés (Sales + RH féminines) </w:t>
        <w:br/>
        <w:t xml:space="preserve">3. Mettre en place un suivi mensuel du taux d'attrition via le dashboard </w:t>
        <w:br/>
        <w:t xml:space="preserve">4. Intégrer les données SIRH réelles dès accès disponible </w:t>
        <w:br/>
        <w:t xml:space="preserve">5. Présenter ces résultats au CODIR de juin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LibreOffice/7.6.2.1$Windows_X86_64 LibreOffice_project/56f7684011345957bbf33a7ee678afaf4d2ba333</Application>
  <AppVersion>15.0000</AppVersion>
  <Pages>3</Pages>
  <Words>926</Words>
  <Characters>5217</Characters>
  <CharactersWithSpaces>6255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2026-03-19T16:17:15Z</dcterms:created>
  <dc:creator/>
  <dc:description/>
  <dc:language>fr-FR</dc:language>
  <cp:lastModifiedBy/>
  <dcterms:modified xsi:type="dcterms:W3CDTF">2026-03-19T17:12:38Z</dcterms:modified>
  <cp:revision>1</cp:revision>
  <dc:subject/>
  <dc:title/>
</cp:coreProperties>
</file>