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0"/>
        </w:rPr>
        <w:t>Application Rationalization Tool</w:t>
      </w:r>
    </w:p>
    <w:p>
      <w:pPr>
        <w:jc w:val="center"/>
      </w:pPr>
      <w:r>
        <w:rPr>
          <w:i/>
          <w:color w:val="666666"/>
          <w:sz w:val="22"/>
        </w:rPr>
        <w:t>One-Page Executive Summary</w:t>
      </w:r>
    </w:p>
    <w:p/>
    <w:p>
      <w:pPr>
        <w:pStyle w:val="Heading2"/>
      </w:pPr>
      <w:r>
        <w:rPr>
          <w:color w:val="003366"/>
        </w:rPr>
        <w:t>What It Is</w:t>
      </w:r>
    </w:p>
    <w:p>
      <w:r>
        <w:rPr>
          <w:sz w:val="20"/>
        </w:rPr>
        <w:t>A comprehensive platform that transforms application portfolio chaos into actionable insights through automated scoring, stakeholder assessment, and data-driven recommendations.</w:t>
      </w:r>
    </w:p>
    <w:p>
      <w:pPr>
        <w:pStyle w:val="Heading2"/>
      </w:pPr>
      <w:r>
        <w:rPr>
          <w:color w:val="003366"/>
        </w:rPr>
        <w:t>The Problem</w:t>
      </w:r>
    </w:p>
    <w:p>
      <w:r>
        <w:rPr>
          <w:b/>
          <w:sz w:val="20"/>
        </w:rPr>
        <w:t>Organizations waste 30-40% of IT spend on the wrong applications.</w:t>
      </w:r>
    </w:p>
    <w:p>
      <w:pPr>
        <w:pStyle w:val="ListBullet"/>
      </w:pPr>
      <w:r>
        <w:rPr>
          <w:sz w:val="18"/>
        </w:rPr>
        <w:t>CIOs manage 200+ applications with no clear view of what to keep, retire, or invest in</w:t>
      </w:r>
    </w:p>
    <w:p>
      <w:pPr>
        <w:pStyle w:val="ListBullet"/>
      </w:pPr>
      <w:r>
        <w:rPr>
          <w:sz w:val="18"/>
        </w:rPr>
        <w:t>$100K-500K+ wasted annually on redundant and underutilized systems</w:t>
      </w:r>
    </w:p>
    <w:p>
      <w:pPr>
        <w:pStyle w:val="ListBullet"/>
      </w:pPr>
      <w:r>
        <w:rPr>
          <w:sz w:val="18"/>
        </w:rPr>
        <w:t>Decisions driven by politics and gut feel instead of objective data</w:t>
      </w:r>
    </w:p>
    <w:p>
      <w:pPr>
        <w:pStyle w:val="ListBullet"/>
      </w:pPr>
      <w:r>
        <w:rPr>
          <w:sz w:val="18"/>
        </w:rPr>
        <w:t>Hidden security vulnerabilities and compliance risks in aging applications</w:t>
      </w:r>
    </w:p>
    <w:p>
      <w:pPr>
        <w:pStyle w:val="ListBullet"/>
      </w:pPr>
      <w:r>
        <w:rPr>
          <w:sz w:val="18"/>
        </w:rPr>
        <w:t>Post-merger duplication and technical debt accumulation</w:t>
      </w:r>
    </w:p>
    <w:p>
      <w:r>
        <w:rPr>
          <w:b/>
          <w:sz w:val="18"/>
        </w:rPr>
        <w:t xml:space="preserve">Bottom line: </w:t>
      </w:r>
      <w:r>
        <w:rPr>
          <w:sz w:val="18"/>
        </w:rPr>
        <w:t>Application chaos leads to wasted money, increased risk, and missed strategic opportunities.</w:t>
      </w:r>
    </w:p>
    <w:p>
      <w:pPr>
        <w:pStyle w:val="Heading2"/>
      </w:pPr>
      <w:r>
        <w:rPr>
          <w:color w:val="003366"/>
        </w:rPr>
        <w:t>The Solution</w:t>
      </w:r>
    </w:p>
    <w:p>
      <w:r>
        <w:rPr>
          <w:b/>
          <w:sz w:val="20"/>
        </w:rPr>
        <w:t>Data-driven portfolio optimization that combines quantitative metrics with stakeholder insights.</w:t>
      </w:r>
    </w:p>
    <w:p>
      <w:r>
        <w:rPr>
          <w:b/>
          <w:sz w:val="20"/>
        </w:rPr>
        <w:t>How It Works:</w:t>
      </w:r>
    </w:p>
    <w:p>
      <w:pPr>
        <w:jc w:val="center"/>
      </w:pPr>
      <w:r>
        <w:rPr>
          <w:b/>
          <w:color w:val="0066CC"/>
          <w:sz w:val="20"/>
        </w:rPr>
        <w:t>COLLECT → ASSESS → INTERVIEW → ANALYZE → ROADMAP</w:t>
      </w:r>
    </w:p>
    <w:p>
      <w:pPr>
        <w:pStyle w:val="ListNumber"/>
      </w:pPr>
      <w:r>
        <w:t xml:space="preserve">1. </w:t>
      </w:r>
      <w:r>
        <w:rPr>
          <w:b/>
          <w:sz w:val="18"/>
        </w:rPr>
        <w:t>Collect</w:t>
      </w:r>
      <w:r>
        <w:rPr>
          <w:sz w:val="18"/>
        </w:rPr>
        <w:t xml:space="preserve"> application inventory data (costs, owners, usage, tech stack)</w:t>
      </w:r>
    </w:p>
    <w:p>
      <w:pPr>
        <w:pStyle w:val="ListNumber"/>
      </w:pPr>
      <w:r>
        <w:t xml:space="preserve">2. </w:t>
      </w:r>
      <w:r>
        <w:rPr>
          <w:b/>
          <w:sz w:val="18"/>
        </w:rPr>
        <w:t>Score</w:t>
      </w:r>
      <w:r>
        <w:rPr>
          <w:sz w:val="18"/>
        </w:rPr>
        <w:t xml:space="preserve"> every application on business value and technical health</w:t>
      </w:r>
    </w:p>
    <w:p>
      <w:pPr>
        <w:pStyle w:val="ListNumber"/>
      </w:pPr>
      <w:r>
        <w:t xml:space="preserve">3. </w:t>
      </w:r>
      <w:r>
        <w:rPr>
          <w:b/>
          <w:sz w:val="18"/>
        </w:rPr>
        <w:t>Interview</w:t>
      </w:r>
      <w:r>
        <w:rPr>
          <w:sz w:val="18"/>
        </w:rPr>
        <w:t xml:space="preserve"> stakeholders using 30+ structured questions across 7 categories</w:t>
      </w:r>
    </w:p>
    <w:p>
      <w:pPr>
        <w:pStyle w:val="ListNumber"/>
      </w:pPr>
      <w:r>
        <w:t xml:space="preserve">4. </w:t>
      </w:r>
      <w:r>
        <w:rPr>
          <w:b/>
          <w:sz w:val="18"/>
        </w:rPr>
        <w:t>Analyze</w:t>
      </w:r>
      <w:r>
        <w:rPr>
          <w:sz w:val="18"/>
        </w:rPr>
        <w:t xml:space="preserve"> using TIME Framework, ML clustering, compliance checks, and risk assessment</w:t>
      </w:r>
    </w:p>
    <w:p>
      <w:pPr>
        <w:pStyle w:val="ListNumber"/>
      </w:pPr>
      <w:r>
        <w:t xml:space="preserve">5. </w:t>
      </w:r>
      <w:r>
        <w:rPr>
          <w:b/>
          <w:sz w:val="18"/>
        </w:rPr>
        <w:t>Generate</w:t>
      </w:r>
      <w:r>
        <w:rPr>
          <w:sz w:val="18"/>
        </w:rPr>
        <w:t xml:space="preserve"> prioritized roadmap with specific recommendations for each application</w:t>
      </w:r>
    </w:p>
    <w:p>
      <w:r>
        <w:rPr>
          <w:b/>
          <w:sz w:val="20"/>
        </w:rPr>
        <w:t>Key Capabilities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040"/>
          </w:tcPr>
          <w:p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Automated Scoring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Objective, weighted composite scores eliminate bias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TIME Framework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Categorize every app: Tolerate/Invest/Migrate/Eliminate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Stakeholder Assessment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Capture tribal knowledge and sentiment systematically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Compliance Engine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Check against SOX, HIPAA, GDPR, PCI-DSS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ML Insights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Discover consolidation opportunities through clustering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Smart Recommendations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AI-generated, prioritized action items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Executive Reports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PDF, PowerPoint, Excel - ready for board presentation</w:t>
            </w:r>
          </w:p>
        </w:tc>
      </w:tr>
    </w:tbl>
    <w:p>
      <w:pPr>
        <w:pStyle w:val="Heading2"/>
      </w:pPr>
      <w:r>
        <w:rPr>
          <w:color w:val="003366"/>
        </w:rPr>
        <w:t>The Outcome</w:t>
      </w:r>
    </w:p>
    <w:p>
      <w:r>
        <w:rPr>
          <w:b/>
          <w:sz w:val="18"/>
        </w:rPr>
        <w:t>Typical Results:</w:t>
      </w:r>
    </w:p>
    <w:p>
      <w:pPr>
        <w:pStyle w:val="ListBullet"/>
      </w:pPr>
      <w:r>
        <w:rPr>
          <w:sz w:val="18"/>
        </w:rPr>
        <w:t>20-30% cost savings through retirement and consolidation</w:t>
      </w:r>
    </w:p>
    <w:p>
      <w:pPr>
        <w:pStyle w:val="ListBullet"/>
      </w:pPr>
      <w:r>
        <w:rPr>
          <w:sz w:val="18"/>
        </w:rPr>
        <w:t>Risk reduction by identifying security and compliance gaps</w:t>
      </w:r>
    </w:p>
    <w:p>
      <w:pPr>
        <w:pStyle w:val="ListBullet"/>
      </w:pPr>
      <w:r>
        <w:rPr>
          <w:sz w:val="18"/>
        </w:rPr>
        <w:t>Strategic clarity on where to invest vs. divest</w:t>
      </w:r>
    </w:p>
    <w:p>
      <w:pPr>
        <w:pStyle w:val="ListBullet"/>
      </w:pPr>
      <w:r>
        <w:rPr>
          <w:sz w:val="18"/>
        </w:rPr>
        <w:t>Stakeholder alignment through shared, objective data</w:t>
      </w:r>
    </w:p>
    <w:p>
      <w:pPr>
        <w:pStyle w:val="ListBullet"/>
      </w:pPr>
      <w:r>
        <w:rPr>
          <w:sz w:val="18"/>
        </w:rPr>
        <w:t>Faster decisions with complete portfolio visibility</w:t>
      </w:r>
    </w:p>
    <w:p>
      <w:r>
        <w:rPr>
          <w:b/>
          <w:sz w:val="18"/>
        </w:rPr>
        <w:t xml:space="preserve">Sample ROI: </w:t>
      </w:r>
      <w:r>
        <w:rPr>
          <w:sz w:val="18"/>
        </w:rPr>
        <w:t>150 Applications | $15M Annual Spend</w:t>
      </w:r>
    </w:p>
    <w:p>
      <w:r>
        <w:rPr>
          <w:sz w:val="18"/>
        </w:rPr>
        <w:t>• Retire 20 applications → $1.2M saved</w:t>
      </w:r>
    </w:p>
    <w:p>
      <w:r>
        <w:rPr>
          <w:sz w:val="18"/>
        </w:rPr>
        <w:t>• Consolidate 15 applications → $600K saved</w:t>
      </w:r>
    </w:p>
    <w:p>
      <w:r>
        <w:rPr>
          <w:sz w:val="18"/>
        </w:rPr>
        <w:t>• Optimize licensing → $300K saved</w:t>
      </w:r>
    </w:p>
    <w:p>
      <w:r>
        <w:rPr>
          <w:b/>
          <w:sz w:val="18"/>
        </w:rPr>
        <w:t>• Total: $2.5M savings (17% reduction)</w:t>
      </w:r>
    </w:p>
    <w:p>
      <w:r>
        <w:rPr>
          <w:sz w:val="18"/>
        </w:rPr>
        <w:t>• Investment: $300K-600K</w:t>
      </w:r>
    </w:p>
    <w:p>
      <w:r>
        <w:rPr>
          <w:b/>
          <w:sz w:val="18"/>
        </w:rPr>
        <w:t>• ROI: 4-8x in Year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03366"/>
                <w:sz w:val="20"/>
              </w:rPr>
              <w:t>Who It's For</w:t>
            </w:r>
          </w:p>
          <w:p>
            <w:pPr>
              <w:pStyle w:val="ListBullet"/>
            </w:pPr>
            <w:r>
              <w:rPr>
                <w:sz w:val="16"/>
              </w:rPr>
              <w:t>CIOs/CTOs optimizing IT spend</w:t>
            </w:r>
          </w:p>
          <w:p>
            <w:pPr>
              <w:pStyle w:val="ListBullet"/>
            </w:pPr>
            <w:r>
              <w:rPr>
                <w:sz w:val="16"/>
              </w:rPr>
              <w:t>IT Portfolio Managers</w:t>
            </w:r>
          </w:p>
          <w:p>
            <w:pPr>
              <w:pStyle w:val="ListBullet"/>
            </w:pPr>
            <w:r>
              <w:rPr>
                <w:sz w:val="16"/>
              </w:rPr>
              <w:t>M&amp;A Teams</w:t>
            </w:r>
          </w:p>
          <w:p>
            <w:pPr>
              <w:pStyle w:val="ListBullet"/>
            </w:pPr>
            <w:r>
              <w:rPr>
                <w:sz w:val="16"/>
              </w:rPr>
              <w:t>Digital Transformation Leaders</w:t>
            </w:r>
          </w:p>
          <w:p>
            <w:pPr>
              <w:pStyle w:val="ListBullet"/>
            </w:pPr>
            <w:r>
              <w:rPr>
                <w:sz w:val="16"/>
              </w:rPr>
              <w:t>Consultants</w:t>
            </w:r>
          </w:p>
        </w:tc>
        <w:tc>
          <w:tcPr>
            <w:tcW w:type="dxa" w:w="5040"/>
          </w:tcPr>
          <w:p>
            <w:r>
              <w:rPr>
                <w:b/>
                <w:color w:val="003366"/>
                <w:sz w:val="20"/>
              </w:rPr>
              <w:t>What Makes It Different</w:t>
            </w:r>
          </w:p>
          <w:p>
            <w:r>
              <w:rPr>
                <w:b/>
                <w:sz w:val="16"/>
              </w:rPr>
              <w:t xml:space="preserve">vs. Spreadsheets: </w:t>
            </w:r>
            <w:r>
              <w:rPr>
                <w:sz w:val="16"/>
              </w:rPr>
              <w:t>Automated, historical tracking, ML analysis</w:t>
            </w:r>
          </w:p>
          <w:p>
            <w:r>
              <w:rPr>
                <w:b/>
                <w:sz w:val="16"/>
              </w:rPr>
              <w:t xml:space="preserve">vs. Enterprise Tools: </w:t>
            </w:r>
            <w:r>
              <w:rPr>
                <w:sz w:val="16"/>
              </w:rPr>
              <w:t>Days to deploy, affordable, focused</w:t>
            </w:r>
          </w:p>
          <w:p>
            <w:r>
              <w:rPr>
                <w:b/>
                <w:sz w:val="16"/>
              </w:rPr>
              <w:t>Unique Strengths:</w:t>
            </w:r>
          </w:p>
          <w:p>
            <w:pPr>
              <w:pStyle w:val="ListBullet"/>
            </w:pPr>
            <w:r>
              <w:rPr>
                <w:sz w:val="16"/>
              </w:rPr>
              <w:t>Stakeholder assessment built-in</w:t>
            </w:r>
          </w:p>
          <w:p>
            <w:pPr>
              <w:pStyle w:val="ListBullet"/>
            </w:pPr>
            <w:r>
              <w:rPr>
                <w:sz w:val="16"/>
              </w:rPr>
              <w:t>Interview-to-score pipeline</w:t>
            </w:r>
          </w:p>
          <w:p>
            <w:pPr>
              <w:pStyle w:val="ListBullet"/>
            </w:pPr>
            <w:r>
              <w:rPr>
                <w:sz w:val="16"/>
              </w:rPr>
              <w:t>Action-oriented design</w:t>
            </w:r>
          </w:p>
          <w:p>
            <w:pPr>
              <w:pStyle w:val="ListBullet"/>
            </w:pPr>
            <w:r>
              <w:rPr>
                <w:sz w:val="16"/>
              </w:rPr>
              <w:t>Consultant-ready</w:t>
            </w:r>
          </w:p>
        </w:tc>
      </w:tr>
    </w:tbl>
    <w:p>
      <w:pPr>
        <w:pStyle w:val="Heading2"/>
      </w:pPr>
      <w:r>
        <w:rPr>
          <w:color w:val="003366"/>
        </w:rPr>
        <w:t>Proven Use Cases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2520"/>
          </w:tcPr>
          <w:p>
            <w:r>
              <w:rPr>
                <w:b/>
                <w:sz w:val="14"/>
              </w:rPr>
              <w:t>Challenge</w:t>
            </w:r>
          </w:p>
        </w:tc>
        <w:tc>
          <w:tcPr>
            <w:tcW w:type="dxa" w:w="2520"/>
          </w:tcPr>
          <w:p>
            <w:r>
              <w:rPr>
                <w:b/>
                <w:sz w:val="14"/>
              </w:rPr>
              <w:t>Solution</w:t>
            </w:r>
          </w:p>
        </w:tc>
        <w:tc>
          <w:tcPr>
            <w:tcW w:type="dxa" w:w="2520"/>
          </w:tcPr>
          <w:p>
            <w:r>
              <w:rPr>
                <w:b/>
                <w:sz w:val="14"/>
              </w:rPr>
              <w:t>Result</w:t>
            </w:r>
          </w:p>
        </w:tc>
      </w:tr>
      <w:tr>
        <w:tc>
          <w:tcPr>
            <w:tcW w:type="dxa" w:w="2520"/>
          </w:tcPr>
          <w:p>
            <w:r>
              <w:rPr>
                <w:sz w:val="14"/>
              </w:rPr>
              <w:t>Post-Merger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Duplicate systems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Assess &amp; identify overlaps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40% reduction, $3M saved</w:t>
            </w:r>
          </w:p>
        </w:tc>
      </w:tr>
      <w:tr>
        <w:tc>
          <w:tcPr>
            <w:tcW w:type="dxa" w:w="2520"/>
          </w:tcPr>
          <w:p>
            <w:r>
              <w:rPr>
                <w:sz w:val="14"/>
              </w:rPr>
              <w:t>Cloud Migration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Which apps first?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Score &amp; prioritize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Phased 50-app plan</w:t>
            </w:r>
          </w:p>
        </w:tc>
      </w:tr>
      <w:tr>
        <w:tc>
          <w:tcPr>
            <w:tcW w:type="dxa" w:w="2520"/>
          </w:tcPr>
          <w:p>
            <w:r>
              <w:rPr>
                <w:sz w:val="14"/>
              </w:rPr>
              <w:t>Budget Defense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CFO demands 15% cut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Show impact data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12% savings, protected strategic apps</w:t>
            </w:r>
          </w:p>
        </w:tc>
      </w:tr>
      <w:tr>
        <w:tc>
          <w:tcPr>
            <w:tcW w:type="dxa" w:w="2520"/>
          </w:tcPr>
          <w:p>
            <w:r>
              <w:rPr>
                <w:sz w:val="14"/>
              </w:rPr>
              <w:t>Technical Debt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Team overwhelmed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Prioritize retirement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Retired 15 apps, freed 3 FTEs</w:t>
            </w:r>
          </w:p>
        </w:tc>
      </w:tr>
      <w:tr>
        <w:tc>
          <w:tcPr>
            <w:tcW w:type="dxa" w:w="2520"/>
          </w:tcPr>
          <w:p>
            <w:r>
              <w:rPr>
                <w:sz w:val="14"/>
              </w:rPr>
              <w:t>Compliance Audit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SOX audit prep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Run compliance check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Zero findings, fixed 23 gaps</w:t>
            </w:r>
          </w:p>
        </w:tc>
      </w:tr>
    </w:tbl>
    <w:p>
      <w:pPr>
        <w:pStyle w:val="Heading2"/>
      </w:pPr>
      <w:r>
        <w:rPr>
          <w:color w:val="003366"/>
        </w:rPr>
        <w:t>The Bottom Line</w:t>
      </w:r>
    </w:p>
    <w:p>
      <w:r>
        <w:rPr>
          <w:b/>
          <w:sz w:val="20"/>
        </w:rPr>
        <w:t>Turn application chaos into confident, data-driven decisions.</w:t>
      </w:r>
    </w:p>
    <w:p>
      <w:r>
        <w:rPr>
          <w:sz w:val="18"/>
        </w:rPr>
        <w:t>Most organizations know they're wasting money on applications - they just don't know where to start. This platform provides the objective data, stakeholder insights, and strategic framework to make portfolio decisions with confidence.</w:t>
      </w:r>
    </w:p>
    <w:p>
      <w:r>
        <w:rPr>
          <w:i/>
          <w:sz w:val="18"/>
        </w:rPr>
        <w:t>Stop investing in the wrong applications. Start optimizing your portfolio.</w:t>
      </w:r>
    </w:p>
    <w:p>
      <w:r>
        <w:rPr>
          <w:b/>
          <w:sz w:val="18"/>
        </w:rPr>
        <w:t xml:space="preserve">8-12 Week Typical Engagement: </w:t>
      </w:r>
      <w:r>
        <w:rPr>
          <w:sz w:val="18"/>
        </w:rPr>
        <w:t>Setup → Interviews → Analysis → Recommendations → Roadmap</w:t>
      </w:r>
    </w:p>
    <w:p/>
    <w:p>
      <w:pPr>
        <w:jc w:val="center"/>
      </w:pPr>
      <w:r>
        <w:rPr>
          <w:i/>
          <w:color w:val="003366"/>
          <w:sz w:val="20"/>
        </w:rPr>
        <w:t>"We help you see your application portfolio clearly, so you can invest wisely and cut confidently."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