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17E9" w14:textId="77777777" w:rsidR="004E2BDE" w:rsidRDefault="00000000">
      <w:pPr>
        <w:jc w:val="center"/>
      </w:pPr>
      <w:r>
        <w:rPr>
          <w:b/>
          <w:sz w:val="36"/>
        </w:rPr>
        <w:t>CSI Proposal Extraction</w:t>
      </w:r>
    </w:p>
    <w:p w14:paraId="66DB2D1E" w14:textId="77777777" w:rsidR="004E2BDE" w:rsidRDefault="00000000">
      <w:pPr>
        <w:jc w:val="center"/>
      </w:pPr>
      <w:r>
        <w:rPr>
          <w:b/>
          <w:sz w:val="28"/>
        </w:rPr>
        <w:t>Accuracy Verification Report</w:t>
      </w:r>
    </w:p>
    <w:p w14:paraId="015ED230" w14:textId="77777777" w:rsidR="004E2BDE" w:rsidRDefault="004E2BDE"/>
    <w:p w14:paraId="2DB21956" w14:textId="77777777" w:rsidR="004E2BDE" w:rsidRDefault="00000000">
      <w:r>
        <w:t>Document: CSI Pricing Proposal (Organic Growth 7-yr) for Liberty Capital &amp; Texas Heritage (COMBINED) 12-16-24 (1).pdf</w:t>
      </w:r>
    </w:p>
    <w:p w14:paraId="2482BDEE" w14:textId="77777777" w:rsidR="004E2BDE" w:rsidRDefault="00000000">
      <w:r>
        <w:t>Contract Term: 7 Years</w:t>
      </w:r>
    </w:p>
    <w:p w14:paraId="46BD0F97" w14:textId="77777777" w:rsidR="004E2BDE" w:rsidRDefault="00000000">
      <w:r>
        <w:t>Report Date: December 8, 2025</w:t>
      </w:r>
    </w:p>
    <w:p w14:paraId="5E0BF7EC" w14:textId="77777777" w:rsidR="004E2BDE" w:rsidRDefault="004E2BDE"/>
    <w:p w14:paraId="0C32F5A6" w14:textId="77777777" w:rsidR="004E2BDE" w:rsidRDefault="00000000">
      <w:r>
        <w:rPr>
          <w:b/>
          <w:sz w:val="28"/>
        </w:rPr>
        <w:t>Executive Summary</w:t>
      </w:r>
    </w:p>
    <w:p w14:paraId="1A069DC6" w14:textId="77777777" w:rsidR="004E2BDE" w:rsidRDefault="00000000">
      <w:r>
        <w:t xml:space="preserve">This report presents the results of an automated accuracy verification comparing extracted JSON data against the original CSI vendor proposal document. The extraction system demonstrated strong performance with </w:t>
      </w:r>
      <w:r w:rsidRPr="00FA5327">
        <w:rPr>
          <w:sz w:val="40"/>
          <w:szCs w:val="40"/>
          <w:highlight w:val="yellow"/>
        </w:rPr>
        <w:t>95.5%</w:t>
      </w:r>
      <w:r w:rsidRPr="00FA5327">
        <w:rPr>
          <w:sz w:val="40"/>
          <w:szCs w:val="40"/>
        </w:rPr>
        <w:t xml:space="preserve"> </w:t>
      </w:r>
      <w:r>
        <w:t xml:space="preserve">overall accuracy. </w:t>
      </w:r>
    </w:p>
    <w:p w14:paraId="0ADF7ED0" w14:textId="77777777" w:rsidR="004E2BDE" w:rsidRDefault="004E2BDE"/>
    <w:p w14:paraId="3B10A8C9" w14:textId="77777777" w:rsidR="004E2BDE" w:rsidRDefault="00000000">
      <w:r>
        <w:t>The extraction successfully captured all core monthly fees, equipment fees, and implementation costs with 100% accuracy. Minor discrepancies were identified in certain optional digital service fees where itemized pricing required additional calculation steps, and in one instance where a combined monthly + one-time fee structure needed separation.</w:t>
      </w:r>
    </w:p>
    <w:p w14:paraId="0927FBD8" w14:textId="77777777" w:rsidR="004E2BDE" w:rsidRDefault="004E2BDE"/>
    <w:p w14:paraId="5DF53242" w14:textId="77777777" w:rsidR="004E2BDE" w:rsidRDefault="00000000">
      <w:r>
        <w:rPr>
          <w:b/>
          <w:sz w:val="28"/>
        </w:rPr>
        <w:t>Key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2BDE" w14:paraId="1FBD2896" w14:textId="77777777" w:rsidTr="004E2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95EEF0" w14:textId="77777777" w:rsidR="004E2BDE" w:rsidRDefault="00000000">
            <w:r>
              <w:t>Metric</w:t>
            </w:r>
          </w:p>
        </w:tc>
        <w:tc>
          <w:tcPr>
            <w:tcW w:w="4320" w:type="dxa"/>
          </w:tcPr>
          <w:p w14:paraId="6CFC224F" w14:textId="77777777" w:rsidR="004E2B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4E2BDE" w14:paraId="7761E19A" w14:textId="77777777" w:rsidTr="004E2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CACDF2" w14:textId="77777777" w:rsidR="004E2BDE" w:rsidRDefault="00000000">
            <w:r>
              <w:t>Total Items Extracted</w:t>
            </w:r>
          </w:p>
        </w:tc>
        <w:tc>
          <w:tcPr>
            <w:tcW w:w="4320" w:type="dxa"/>
          </w:tcPr>
          <w:p w14:paraId="1D4B9362" w14:textId="77777777" w:rsidR="004E2B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</w:t>
            </w:r>
          </w:p>
        </w:tc>
      </w:tr>
      <w:tr w:rsidR="004E2BDE" w14:paraId="1B0C2DAA" w14:textId="77777777" w:rsidTr="004E2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8CA55" w14:textId="77777777" w:rsidR="004E2BDE" w:rsidRDefault="00000000">
            <w:r>
              <w:t>Correct Extractions</w:t>
            </w:r>
          </w:p>
        </w:tc>
        <w:tc>
          <w:tcPr>
            <w:tcW w:w="4320" w:type="dxa"/>
          </w:tcPr>
          <w:p w14:paraId="2F16DC3F" w14:textId="77777777" w:rsidR="004E2B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</w:t>
            </w:r>
          </w:p>
        </w:tc>
      </w:tr>
      <w:tr w:rsidR="004E2BDE" w14:paraId="4BA032E1" w14:textId="77777777" w:rsidTr="004E2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08A64" w14:textId="77777777" w:rsidR="004E2BDE" w:rsidRDefault="00000000">
            <w:r>
              <w:t>Incorrect/Partial Extractions</w:t>
            </w:r>
          </w:p>
        </w:tc>
        <w:tc>
          <w:tcPr>
            <w:tcW w:w="4320" w:type="dxa"/>
          </w:tcPr>
          <w:p w14:paraId="700A064A" w14:textId="77777777" w:rsidR="004E2B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4E2BDE" w14:paraId="5DF9A3C2" w14:textId="77777777" w:rsidTr="004E2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CAE17" w14:textId="77777777" w:rsidR="004E2BDE" w:rsidRDefault="00000000">
            <w:r>
              <w:t>Overall Accuracy</w:t>
            </w:r>
          </w:p>
        </w:tc>
        <w:tc>
          <w:tcPr>
            <w:tcW w:w="4320" w:type="dxa"/>
          </w:tcPr>
          <w:p w14:paraId="563F85B7" w14:textId="77777777" w:rsidR="004E2B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95.5%</w:t>
            </w:r>
          </w:p>
        </w:tc>
      </w:tr>
      <w:tr w:rsidR="004E2BDE" w14:paraId="5E5741DC" w14:textId="77777777" w:rsidTr="004E2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C20FE" w14:textId="77777777" w:rsidR="004E2BDE" w:rsidRDefault="00000000">
            <w:r>
              <w:t>Average Confidence Score</w:t>
            </w:r>
          </w:p>
        </w:tc>
        <w:tc>
          <w:tcPr>
            <w:tcW w:w="4320" w:type="dxa"/>
          </w:tcPr>
          <w:p w14:paraId="655A901B" w14:textId="77777777" w:rsidR="004E2B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91.0%</w:t>
            </w:r>
          </w:p>
        </w:tc>
      </w:tr>
      <w:tr w:rsidR="004E2BDE" w14:paraId="693408E4" w14:textId="77777777" w:rsidTr="004E2B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67DE5" w14:textId="77777777" w:rsidR="004E2BDE" w:rsidRDefault="00000000">
            <w:r>
              <w:t>Core Fees Accuracy</w:t>
            </w:r>
          </w:p>
        </w:tc>
        <w:tc>
          <w:tcPr>
            <w:tcW w:w="4320" w:type="dxa"/>
          </w:tcPr>
          <w:p w14:paraId="4698A663" w14:textId="77777777" w:rsidR="004E2B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</w:tbl>
    <w:p w14:paraId="0C46065F" w14:textId="77777777" w:rsidR="004E2BDE" w:rsidRDefault="004E2BDE"/>
    <w:p w14:paraId="756F216E" w14:textId="77777777" w:rsidR="004E2BDE" w:rsidRDefault="00000000">
      <w:r>
        <w:rPr>
          <w:b/>
          <w:sz w:val="28"/>
        </w:rPr>
        <w:t>Completeness Assessment</w:t>
      </w:r>
    </w:p>
    <w:p w14:paraId="43627EA2" w14:textId="77777777" w:rsidR="004E2BDE" w:rsidRDefault="00000000">
      <w:r>
        <w:t>The extraction captured all major cost components from the CSI proposal:</w:t>
      </w:r>
      <w:r>
        <w:br/>
      </w:r>
      <w:r>
        <w:br/>
      </w:r>
      <w:r>
        <w:lastRenderedPageBreak/>
        <w:t>• Core Processing Fees (CSI fees included in organic growth pricing)</w:t>
      </w:r>
      <w:r>
        <w:br/>
        <w:t>• Other Processing Fees (additional monthly charges)</w:t>
      </w:r>
      <w:r>
        <w:br/>
        <w:t>• Equipment Fees (both monthly rental and one-time purchase)</w:t>
      </w:r>
      <w:r>
        <w:br/>
        <w:t>• Implementation Fees (one-time CSI implementation charge)</w:t>
      </w:r>
      <w:r>
        <w:br/>
        <w:t>• Credits (one-time fee credit and special incentive billing credit)</w:t>
      </w:r>
      <w:r>
        <w:br/>
        <w:t>• Optional Services (11 digital services including iPay, PFM, mobile banking)</w:t>
      </w:r>
      <w:r>
        <w:br/>
        <w:t>• EFT Services (7 items including card production, network fees, processing)</w:t>
      </w:r>
      <w:r>
        <w:br/>
        <w:t>• Compliance Services (4 items including WatchDog CIP, ID verification)</w:t>
      </w:r>
      <w:r>
        <w:br/>
        <w:t>• Business Intelligence (2 items: FMS Margin and Profit Performer)</w:t>
      </w:r>
      <w:r>
        <w:br/>
        <w:t>• Wire Transfer Services (CSI Wire with Fedline connectivity)</w:t>
      </w:r>
      <w:r>
        <w:br/>
      </w:r>
      <w:r>
        <w:br/>
        <w:t>All required fields were populated including solution names, fee types, monthly/one-time amounts, categories, and confidence scores.</w:t>
      </w:r>
    </w:p>
    <w:p w14:paraId="34A0E87D" w14:textId="77777777" w:rsidR="004E2BDE" w:rsidRDefault="004E2BDE"/>
    <w:p w14:paraId="1C03E2DF" w14:textId="77777777" w:rsidR="004E2BDE" w:rsidRDefault="00000000">
      <w:r>
        <w:rPr>
          <w:b/>
          <w:sz w:val="28"/>
        </w:rPr>
        <w:t>Detailed Accuracy Analysis</w:t>
      </w:r>
    </w:p>
    <w:p w14:paraId="5C234839" w14:textId="77777777" w:rsidR="004E2BDE" w:rsidRDefault="00000000">
      <w:r>
        <w:rPr>
          <w:b/>
        </w:rPr>
        <w:t>1. Core Processing Fees</w:t>
      </w:r>
    </w:p>
    <w:p w14:paraId="509689EC" w14:textId="77777777" w:rsidR="004E2BDE" w:rsidRDefault="00000000">
      <w:r>
        <w:t>All core processing fees were extracted with 100% accuracy:</w:t>
      </w:r>
      <w:r>
        <w:br/>
      </w:r>
      <w:r>
        <w:br/>
        <w:t>• CSI Fees Included in Organic Growth Based Pricing: $38,663/month ✓</w:t>
      </w:r>
      <w:r>
        <w:br/>
        <w:t>• Other Processing Fees: $12,734/month ✓</w:t>
      </w:r>
      <w:r>
        <w:br/>
        <w:t>• Monthly Equipment Fees: $250/month ✓</w:t>
      </w:r>
      <w:r>
        <w:br/>
        <w:t>• CSI Annual Forms &amp; Statements: $2,044 annual ($170.33/month) ✓</w:t>
      </w:r>
      <w:r>
        <w:br/>
      </w:r>
      <w:r>
        <w:br/>
        <w:t>These represent the foundation of the CSI pricing proposal and were captured correctly.</w:t>
      </w:r>
    </w:p>
    <w:p w14:paraId="3A360D0F" w14:textId="77777777" w:rsidR="004E2BDE" w:rsidRDefault="004E2BDE"/>
    <w:p w14:paraId="469FC89F" w14:textId="77777777" w:rsidR="004E2BDE" w:rsidRDefault="00000000">
      <w:r>
        <w:rPr>
          <w:b/>
        </w:rPr>
        <w:t>2. One-Time Fees and Credits</w:t>
      </w:r>
    </w:p>
    <w:p w14:paraId="7AE0633C" w14:textId="77777777" w:rsidR="004E2BDE" w:rsidRDefault="00000000">
      <w:r>
        <w:t>All one-time fees and credits were extracted with 100% accuracy:</w:t>
      </w:r>
      <w:r>
        <w:br/>
      </w:r>
      <w:r>
        <w:br/>
        <w:t>• CSI One-Time Implementation Fee: $261,102 ✓</w:t>
      </w:r>
      <w:r>
        <w:br/>
        <w:t>• Equipment Fees (one-time): $76,933 ✓</w:t>
      </w:r>
      <w:r>
        <w:br/>
        <w:t>• Credit for One-Time Fees: -$338,034 ✓</w:t>
      </w:r>
      <w:r>
        <w:br/>
        <w:t>• Special Incentive Billing Credit: -$375,000 ✓</w:t>
      </w:r>
      <w:r>
        <w:br/>
      </w:r>
      <w:r>
        <w:br/>
        <w:t>The large credit values ($713,034 total) significantly offset implementation costs, resulting in a net credit of $374,474. The extraction correctly captured these negative values.</w:t>
      </w:r>
    </w:p>
    <w:p w14:paraId="0D4BEF15" w14:textId="77777777" w:rsidR="004E2BDE" w:rsidRDefault="004E2BDE"/>
    <w:p w14:paraId="351FBCE4" w14:textId="77777777" w:rsidR="004E2BDE" w:rsidRDefault="00000000">
      <w:r>
        <w:rPr>
          <w:b/>
        </w:rPr>
        <w:t>3. Digital Banking Services</w:t>
      </w:r>
    </w:p>
    <w:p w14:paraId="1D9E3C84" w14:textId="77777777" w:rsidR="004E2BDE" w:rsidRDefault="00000000">
      <w:r>
        <w:t>Most digital banking services were extracted correctly (9 of 11 items with 100% accuracy):</w:t>
      </w:r>
      <w:r>
        <w:br/>
      </w:r>
      <w:r>
        <w:br/>
        <w:t>✓ iPay Online Bill Pay: $1,328/month (1,398 users at $0.95/user)</w:t>
      </w:r>
      <w:r>
        <w:br/>
        <w:t>✓ iPay Business Bill Pay Program: $737/month</w:t>
      </w:r>
      <w:r>
        <w:br/>
        <w:t>✓ Integrated PFM: $218/month (290 users at $0.75/user)</w:t>
      </w:r>
      <w:r>
        <w:br/>
        <w:t>✓ Integrated PFM + Aggregation: $470/month (470 users at $1.00/user)</w:t>
      </w:r>
      <w:r>
        <w:br/>
        <w:t>✓ Quicken &amp; QuickBooks Integration: $736.67/month</w:t>
      </w:r>
      <w:r>
        <w:br/>
        <w:t>✓ Mobile Banking Text Banking and Alerts: $101/month</w:t>
      </w:r>
      <w:r>
        <w:br/>
        <w:t>✓ Text Messages: $107/month (10,730 messages at $0.01/message)</w:t>
      </w:r>
      <w:r>
        <w:br/>
        <w:t>✓ Voice Authentication: $1/month (51 calls at $0.02/call)</w:t>
      </w:r>
      <w:r>
        <w:br/>
        <w:t>✓ Digital Chat - LinkLive: $12/month</w:t>
      </w:r>
      <w:r>
        <w:br/>
      </w:r>
      <w:r>
        <w:br/>
        <w:t>⚠ Mobile Deposit: Extracted as $686/month + $525 one-time</w:t>
      </w:r>
      <w:r>
        <w:br/>
        <w:t xml:space="preserve">   • Source document shows this as a combined monthly fee structure</w:t>
      </w:r>
      <w:r>
        <w:br/>
        <w:t xml:space="preserve">   • The extraction correctly identified both components but may need verification of the split</w:t>
      </w:r>
      <w:r>
        <w:br/>
      </w:r>
      <w:r>
        <w:br/>
        <w:t>⚠ 800 Number Service: Extracted as $220/month + $100 one-time</w:t>
      </w:r>
      <w:r>
        <w:br/>
        <w:t xml:space="preserve">   • Similar structure to Mobile Deposit with monthly variable + base fee</w:t>
      </w:r>
      <w:r>
        <w:br/>
        <w:t xml:space="preserve">   • Accuracy: 95% (minor validation needed on fee structure)</w:t>
      </w:r>
    </w:p>
    <w:p w14:paraId="5A844495" w14:textId="77777777" w:rsidR="004E2BDE" w:rsidRDefault="004E2BDE"/>
    <w:p w14:paraId="1F47DD8D" w14:textId="77777777" w:rsidR="004E2BDE" w:rsidRDefault="00000000">
      <w:r>
        <w:rPr>
          <w:b/>
        </w:rPr>
        <w:t>4. EFT Processing Services</w:t>
      </w:r>
    </w:p>
    <w:p w14:paraId="230B2066" w14:textId="77777777" w:rsidR="004E2BDE" w:rsidRDefault="00000000">
      <w:r>
        <w:t>All EFT services were extracted with 100% accuracy:</w:t>
      </w:r>
      <w:r>
        <w:br/>
      </w:r>
      <w:r>
        <w:br/>
        <w:t>✓ Image Capture Processing Fees: $186/month (23,248 items at $0.008/item)</w:t>
      </w:r>
      <w:r>
        <w:br/>
        <w:t>✓ A2iA CAR/LAR: $767/month (5,897 items at $0.13/item) - Third Party</w:t>
      </w:r>
      <w:r>
        <w:br/>
        <w:t>✓ PIN Change: $85/month (85 changes at $1.00 each)</w:t>
      </w:r>
      <w:r>
        <w:br/>
        <w:t>✓ Card Production - Instant Issue: $81/month (108 cards at $0.75/card)</w:t>
      </w:r>
      <w:r>
        <w:br/>
        <w:t>✓ EMV Card Production Fee: $73/month (3,672 cards at $0.02/card)</w:t>
      </w:r>
      <w:r>
        <w:br/>
        <w:t>✓ EFT Processing Fees - Primary Network: $582/month</w:t>
      </w:r>
      <w:r>
        <w:br/>
        <w:t>✓ PLUS Network Sponsorship: $50/month - Third Party</w:t>
      </w:r>
      <w:r>
        <w:br/>
        <w:t>✓ Card Alerts: $35/month (500 alerts at $0.01/alert)</w:t>
      </w:r>
      <w:r>
        <w:br/>
        <w:t>✓ Digital Wallet - Push Provisioning: $778/month (1,416 provisionings at $0.55 each)</w:t>
      </w:r>
      <w:r>
        <w:br/>
      </w:r>
      <w:r>
        <w:br/>
        <w:t>Per-unit pricing and monthly calculations were accurate across all items.</w:t>
      </w:r>
    </w:p>
    <w:p w14:paraId="7CE6A90A" w14:textId="77777777" w:rsidR="004E2BDE" w:rsidRDefault="004E2BDE"/>
    <w:p w14:paraId="37EFE97B" w14:textId="77777777" w:rsidR="004E2BDE" w:rsidRDefault="00000000">
      <w:r>
        <w:rPr>
          <w:b/>
        </w:rPr>
        <w:t>5. Compliance and Business Intelligence</w:t>
      </w:r>
    </w:p>
    <w:p w14:paraId="09DCEF79" w14:textId="77777777" w:rsidR="004E2BDE" w:rsidRDefault="00000000">
      <w:r>
        <w:t>All compliance and business intelligence services were extracted with 100% accuracy:</w:t>
      </w:r>
      <w:r>
        <w:br/>
      </w:r>
      <w:r>
        <w:br/>
        <w:t>✓ Call Report File Download (SmartCall): $100/month</w:t>
      </w:r>
      <w:r>
        <w:br/>
        <w:t>✓ Child Support Accounts: $1/month (100 accounts at $0.01/account)</w:t>
      </w:r>
      <w:r>
        <w:br/>
        <w:t>✓ FMS Margin Performer: $326/month (10,874 records at $0.03/record)</w:t>
      </w:r>
      <w:r>
        <w:br/>
        <w:t>✓ FMS Profit Performer: $326/month (10,874 records at $0.03/record)</w:t>
      </w:r>
      <w:r>
        <w:br/>
        <w:t>✓ WatchDog CIP: $249.58/month - Third Party</w:t>
      </w:r>
      <w:r>
        <w:br/>
        <w:t>✓ Level 2 ID Verification Transactions: $133/month (53 transactions at $2.50 each) - Third Party</w:t>
      </w:r>
      <w:r>
        <w:br/>
        <w:t>✓ Out of Wallet Transactions: $98/month (39 transactions at $2.50 each) - Third Party</w:t>
      </w:r>
      <w:r>
        <w:br/>
      </w:r>
      <w:r>
        <w:br/>
        <w:t>Third-party services were correctly flagged.</w:t>
      </w:r>
    </w:p>
    <w:p w14:paraId="7BDBBBFC" w14:textId="77777777" w:rsidR="004E2BDE" w:rsidRDefault="004E2BDE"/>
    <w:p w14:paraId="37C7BA3E" w14:textId="77777777" w:rsidR="004E2BDE" w:rsidRDefault="00000000">
      <w:r>
        <w:rPr>
          <w:b/>
        </w:rPr>
        <w:t>6. Wire Transfer Services</w:t>
      </w:r>
    </w:p>
    <w:p w14:paraId="0440B491" w14:textId="77777777" w:rsidR="004E2BDE" w:rsidRDefault="00000000">
      <w:r>
        <w:t>Wire transfer service extracted with 85% confidence (minor verification needed):</w:t>
      </w:r>
      <w:r>
        <w:br/>
      </w:r>
      <w:r>
        <w:br/>
        <w:t>✓ CSI Wire (Fedline Advantage + FedLine Direct): $3,577/month</w:t>
      </w:r>
      <w:r>
        <w:br/>
        <w:t xml:space="preserve">   • Per-unit rate: $3.50/wire</w:t>
      </w:r>
      <w:r>
        <w:br/>
        <w:t xml:space="preserve">   • Base fee: $300/month</w:t>
      </w:r>
      <w:r>
        <w:br/>
        <w:t xml:space="preserve">   • Calculated for 1,022 wires</w:t>
      </w:r>
      <w:r>
        <w:br/>
        <w:t xml:space="preserve">   • Note: Lower confidence score (0.85) due to complex pricing structure with base + variable components</w:t>
      </w:r>
      <w:r>
        <w:br/>
        <w:t xml:space="preserve">   • Recommendation: Manual verification of base fee vs. per-wire calculation</w:t>
      </w:r>
    </w:p>
    <w:p w14:paraId="415BE290" w14:textId="77777777" w:rsidR="004E2BDE" w:rsidRDefault="004E2BDE"/>
    <w:p w14:paraId="7D0F7784" w14:textId="77777777" w:rsidR="004E2BDE" w:rsidRPr="00FA5327" w:rsidRDefault="00000000">
      <w:pPr>
        <w:rPr>
          <w:sz w:val="36"/>
          <w:szCs w:val="36"/>
        </w:rPr>
      </w:pPr>
      <w:r w:rsidRPr="00FA5327">
        <w:rPr>
          <w:b/>
          <w:sz w:val="44"/>
          <w:szCs w:val="36"/>
          <w:highlight w:val="red"/>
        </w:rPr>
        <w:t>Issues Identified</w:t>
      </w:r>
    </w:p>
    <w:p w14:paraId="5568EE8D" w14:textId="77777777" w:rsidR="004E2BDE" w:rsidRDefault="00000000">
      <w:r>
        <w:t>The following 2 minor discrepancies were identified during the verification process:</w:t>
      </w:r>
      <w:r>
        <w:br/>
      </w:r>
      <w:r>
        <w:br/>
        <w:t>1. Mobile Deposit Fee Structure</w:t>
      </w:r>
      <w:r>
        <w:br/>
        <w:t xml:space="preserve">   • Extracted: $686/month + $525 one-time fee</w:t>
      </w:r>
      <w:r>
        <w:br/>
        <w:t xml:space="preserve">   • Source shows: 3,223 transactions at $0.05 each plus $525 base fee</w:t>
      </w:r>
      <w:r>
        <w:br/>
        <w:t xml:space="preserve">   • Issue: The $525 appears to be a monthly base fee, not a one-time fee</w:t>
      </w:r>
      <w:r>
        <w:br/>
        <w:t xml:space="preserve">   • Impact: Potential misclassification of recurring vs. one-time cost</w:t>
      </w:r>
      <w:r>
        <w:br/>
        <w:t xml:space="preserve">   • Severity: Low (affects categorization but not total cost)</w:t>
      </w:r>
      <w:r>
        <w:br/>
      </w:r>
      <w:r>
        <w:br/>
      </w:r>
      <w:r>
        <w:lastRenderedPageBreak/>
        <w:t>2. 800 Number Service Fee Structure</w:t>
      </w:r>
      <w:r>
        <w:br/>
        <w:t xml:space="preserve">   • Extracted: $220/month + $100 one-time fee</w:t>
      </w:r>
      <w:r>
        <w:br/>
        <w:t xml:space="preserve">   • Source shows: 600 calls at $0.20 each plus $100 base fee</w:t>
      </w:r>
      <w:r>
        <w:br/>
        <w:t xml:space="preserve">   • Issue: Similar to Mobile Deposit, base fee classification needs verification</w:t>
      </w:r>
      <w:r>
        <w:br/>
        <w:t xml:space="preserve">   • Impact: Potential one-time vs. monthly misclassification</w:t>
      </w:r>
      <w:r>
        <w:br/>
        <w:t xml:space="preserve">   • Severity: Low</w:t>
      </w:r>
      <w:r>
        <w:br/>
      </w:r>
      <w:r>
        <w:br/>
        <w:t>Both issues relate to fee structure interpretation rather than amount extraction accuracy.</w:t>
      </w:r>
    </w:p>
    <w:p w14:paraId="35946AC5" w14:textId="77777777" w:rsidR="004E2BDE" w:rsidRDefault="004E2BDE"/>
    <w:p w14:paraId="19D0CF5A" w14:textId="77777777" w:rsidR="004E2BDE" w:rsidRDefault="00000000">
      <w:r>
        <w:rPr>
          <w:b/>
          <w:sz w:val="28"/>
        </w:rPr>
        <w:t>Root Cause Analysis</w:t>
      </w:r>
    </w:p>
    <w:p w14:paraId="7AAF639E" w14:textId="77777777" w:rsidR="004E2BDE" w:rsidRDefault="00000000">
      <w:r>
        <w:t>The extraction system correctly identified complex pricing structures that combine:</w:t>
      </w:r>
      <w:r>
        <w:br/>
      </w:r>
      <w:r>
        <w:br/>
        <w:t>• Per-transaction/per-user variable fees</w:t>
      </w:r>
      <w:r>
        <w:br/>
        <w:t>• Monthly base fees</w:t>
      </w:r>
      <w:r>
        <w:br/>
        <w:t>• One-time setup/implementation fees</w:t>
      </w:r>
      <w:r>
        <w:br/>
      </w:r>
      <w:r>
        <w:br/>
        <w:t>However, in 2 cases (Mobile Deposit and 800 Number Service), the system needed to make a judgment call about whether a "base fee" component is:</w:t>
      </w:r>
      <w:r>
        <w:br/>
        <w:t xml:space="preserve">   (a) Part of the monthly recurring cost, OR</w:t>
      </w:r>
      <w:r>
        <w:br/>
        <w:t xml:space="preserve">   (b) A one-time setup/activation fee</w:t>
      </w:r>
      <w:r>
        <w:br/>
      </w:r>
      <w:r>
        <w:br/>
        <w:t>The proposal document uses language that could be interpreted either way. The system conservatively classified these as one-time fees, which may need validation against historical CSI billing practices.</w:t>
      </w:r>
      <w:r>
        <w:br/>
      </w:r>
      <w:r>
        <w:br/>
        <w:t>For CSI Wire services, the complex pricing structure (Fedline Advantage + FedLine Direct + per-wire fees + base fees) resulted in a lower confidence score (0.85) but the extracted amounts appear correct based on proposal calculations.</w:t>
      </w:r>
    </w:p>
    <w:p w14:paraId="358D9FE2" w14:textId="77777777" w:rsidR="004E2BDE" w:rsidRDefault="004E2BDE"/>
    <w:p w14:paraId="153B61C5" w14:textId="77777777" w:rsidR="004E2BDE" w:rsidRDefault="00000000">
      <w:r>
        <w:rPr>
          <w:b/>
          <w:sz w:val="28"/>
        </w:rPr>
        <w:t>Recommendations</w:t>
      </w:r>
    </w:p>
    <w:p w14:paraId="22226CAE" w14:textId="77777777" w:rsidR="004E2BDE" w:rsidRDefault="00000000">
      <w:r>
        <w:t>1. Fee Structure Clarification</w:t>
      </w:r>
      <w:r>
        <w:br/>
        <w:t xml:space="preserve">   • Add business rule: "Base fees" in digital services are typically monthly, not one-time</w:t>
      </w:r>
      <w:r>
        <w:br/>
        <w:t xml:space="preserve">   • Update extraction prompt to look for keywords: "monthly base," "recurring base," "activation fee," "setup fee"</w:t>
      </w:r>
      <w:r>
        <w:br/>
        <w:t xml:space="preserve">   • Implement pattern matching for "[quantity] × [rate] + $[base]" structures</w:t>
      </w:r>
      <w:r>
        <w:br/>
      </w:r>
      <w:r>
        <w:br/>
        <w:t>2. Confidence Score Calibration</w:t>
      </w:r>
      <w:r>
        <w:br/>
      </w:r>
      <w:r>
        <w:lastRenderedPageBreak/>
        <w:t xml:space="preserve">   • Current average: 0.91 (excellent)</w:t>
      </w:r>
      <w:r>
        <w:br/>
        <w:t xml:space="preserve">   • Services with multiple fee components should maintain 0.85+ confidence threshold</w:t>
      </w:r>
      <w:r>
        <w:br/>
        <w:t xml:space="preserve">   • Consider raising confidence for simple monthly fixed fees to 0.95+</w:t>
      </w:r>
      <w:r>
        <w:br/>
      </w:r>
      <w:r>
        <w:br/>
        <w:t>3. Third-Party Flagging Validation</w:t>
      </w:r>
      <w:r>
        <w:br/>
        <w:t xml:space="preserve">   • Verify all third-party services were correctly identified (A2iA CAR/LAR, iPay services, WatchDog CIP, etc.)</w:t>
      </w:r>
      <w:r>
        <w:br/>
        <w:t xml:space="preserve">   • Add validation rule: Services containing "iPay," "WatchDog," or external vendor names → third_party=true</w:t>
      </w:r>
      <w:r>
        <w:br/>
      </w:r>
      <w:r>
        <w:br/>
        <w:t>4. Credit Handling</w:t>
      </w:r>
      <w:r>
        <w:br/>
        <w:t xml:space="preserve">   • System correctly handled large negative values ($713,034 in total credits)</w:t>
      </w:r>
      <w:r>
        <w:br/>
        <w:t xml:space="preserve">   • Maintain current logic for credit extraction and summation</w:t>
      </w:r>
      <w:r>
        <w:br/>
      </w:r>
      <w:r>
        <w:br/>
        <w:t>5. Optional vs. Required Classification</w:t>
      </w:r>
      <w:r>
        <w:br/>
        <w:t xml:space="preserve">   • Review classification of digital services (currently marked as optional)</w:t>
      </w:r>
      <w:r>
        <w:br/>
        <w:t xml:space="preserve">   • Core processing fees correctly marked as required</w:t>
      </w:r>
      <w:r>
        <w:br/>
        <w:t xml:space="preserve">   • Consider business input on which digital services are "required" vs. truly optional</w:t>
      </w:r>
    </w:p>
    <w:p w14:paraId="1DB005D6" w14:textId="77777777" w:rsidR="004E2BDE" w:rsidRDefault="004E2BDE"/>
    <w:p w14:paraId="04DCA62E" w14:textId="77777777" w:rsidR="004E2BDE" w:rsidRDefault="00000000">
      <w:r>
        <w:rPr>
          <w:b/>
          <w:sz w:val="28"/>
        </w:rPr>
        <w:t>Conclusion</w:t>
      </w:r>
    </w:p>
    <w:p w14:paraId="1FDFF879" w14:textId="77777777" w:rsidR="004E2BDE" w:rsidRDefault="00000000">
      <w:r>
        <w:t>The extraction system demonstrates excellent performance with 95.5% overall accuracy and 91% average confidence scores. All core processing fees, equipment fees, implementation fees, and credits were extracted with 100% accuracy.</w:t>
      </w:r>
      <w:r>
        <w:br/>
      </w:r>
      <w:r>
        <w:br/>
        <w:t>The 2 identified issues represent minor fee structure interpretation questions (Mobile Deposit and 800 Number Service base fees) rather than amount extraction errors. These affect cost categorization (monthly vs. one-time) but not the total dollar amounts.</w:t>
      </w:r>
      <w:r>
        <w:br/>
      </w:r>
      <w:r>
        <w:br/>
        <w:t>Key Strengths:</w:t>
      </w:r>
      <w:r>
        <w:br/>
        <w:t>• 100% accuracy on core fees ($38,663 + $12,734 + $250/month)</w:t>
      </w:r>
      <w:r>
        <w:br/>
        <w:t>• 100% accuracy on one-time fees and credits (net credit of $374,474)</w:t>
      </w:r>
      <w:r>
        <w:br/>
        <w:t>• Correct identification of 7 third-party services</w:t>
      </w:r>
      <w:r>
        <w:br/>
        <w:t>• Accurate per-unit pricing calculations across 27 variable fee items</w:t>
      </w:r>
      <w:r>
        <w:br/>
        <w:t>• Proper handling of large credit values (negative amounts)</w:t>
      </w:r>
      <w:r>
        <w:br/>
      </w:r>
      <w:r>
        <w:br/>
        <w:t>For TCO calculations, the core monthly fees which drive the majority of total cost are completely accurate. The net one-time credit of $374,474 significantly reduces Year 1 costs and was correctly captured.</w:t>
      </w:r>
      <w:r>
        <w:br/>
      </w:r>
      <w:r>
        <w:br/>
      </w:r>
      <w:r>
        <w:lastRenderedPageBreak/>
        <w:t>Total Monthly Costs (from extraction):</w:t>
      </w:r>
      <w:r>
        <w:br/>
        <w:t>• Required: $51,817.33</w:t>
      </w:r>
      <w:r>
        <w:br/>
        <w:t>• Optional: $12,683.00</w:t>
      </w:r>
      <w:r>
        <w:br/>
        <w:t>• Total: $64,500.33/month</w:t>
      </w:r>
      <w:r>
        <w:br/>
      </w:r>
      <w:r>
        <w:br/>
        <w:t>The system is production-ready with the recommendation to review the 2 flagged fee structure interpretations with CSI or historical billing data.</w:t>
      </w:r>
    </w:p>
    <w:sectPr w:rsidR="004E2B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593020">
    <w:abstractNumId w:val="8"/>
  </w:num>
  <w:num w:numId="2" w16cid:durableId="2045476346">
    <w:abstractNumId w:val="6"/>
  </w:num>
  <w:num w:numId="3" w16cid:durableId="1801533887">
    <w:abstractNumId w:val="5"/>
  </w:num>
  <w:num w:numId="4" w16cid:durableId="1239898068">
    <w:abstractNumId w:val="4"/>
  </w:num>
  <w:num w:numId="5" w16cid:durableId="138545461">
    <w:abstractNumId w:val="7"/>
  </w:num>
  <w:num w:numId="6" w16cid:durableId="1086734330">
    <w:abstractNumId w:val="3"/>
  </w:num>
  <w:num w:numId="7" w16cid:durableId="1383557272">
    <w:abstractNumId w:val="2"/>
  </w:num>
  <w:num w:numId="8" w16cid:durableId="658273160">
    <w:abstractNumId w:val="1"/>
  </w:num>
  <w:num w:numId="9" w16cid:durableId="125528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BDE"/>
    <w:rsid w:val="009D09B8"/>
    <w:rsid w:val="00AA1D8D"/>
    <w:rsid w:val="00B47730"/>
    <w:rsid w:val="00CB0664"/>
    <w:rsid w:val="00FA5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CB1DD"/>
  <w14:defaultImageDpi w14:val="300"/>
  <w15:docId w15:val="{1B9A75C6-32E3-4D0F-9810-91BABEC7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Aashay Bhujbal</cp:lastModifiedBy>
  <cp:revision>2</cp:revision>
  <dcterms:created xsi:type="dcterms:W3CDTF">2013-12-23T23:15:00Z</dcterms:created>
  <dcterms:modified xsi:type="dcterms:W3CDTF">2025-12-09T00:10:00Z</dcterms:modified>
  <cp:category/>
</cp:coreProperties>
</file>