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FIS Proposal Extraction</w:t>
      </w:r>
    </w:p>
    <w:p>
      <w:pPr>
        <w:spacing w:after="400"/>
        <w:jc w:val="center"/>
      </w:pPr>
      <w:r>
        <w:rPr>
          <w:color w:val="6C757D"/>
          <w:sz w:val="28"/>
          <w:szCs w:val="28"/>
        </w:rPr>
        <w:t xml:space="preserve">Accuracy Verification Report</w:t>
      </w:r>
    </w:p>
    <w:p>
      <w:pPr>
        <w:spacing w:after="100"/>
        <w:jc w:val="center"/>
      </w:pPr>
      <w:r>
        <w:rPr>
          <w:color w:val="6C757D"/>
        </w:rPr>
        <w:t xml:space="preserve">Document: </w:t>
      </w:r>
      <w:r>
        <w:rPr>
          <w:b/>
          <w:bCs/>
        </w:rPr>
        <w:t xml:space="preserve">proposal1.docx</w:t>
      </w:r>
    </w:p>
    <w:p>
      <w:pPr>
        <w:spacing w:after="100"/>
        <w:jc w:val="center"/>
      </w:pPr>
      <w:r>
        <w:rPr>
          <w:color w:val="6C757D"/>
        </w:rPr>
        <w:t xml:space="preserve">Contract Term: </w:t>
      </w:r>
      <w:r>
        <w:rPr>
          <w:b/>
          <w:bCs/>
        </w:rPr>
        <w:t xml:space="preserve">7 Years</w:t>
      </w:r>
    </w:p>
    <w:p>
      <w:pPr>
        <w:spacing w:after="400"/>
        <w:jc w:val="center"/>
      </w:pPr>
      <w:r>
        <w:rPr>
          <w:color w:val="6C757D"/>
        </w:rPr>
        <w:t xml:space="preserve">Report Date: </w:t>
      </w:r>
      <w:r>
        <w:rPr>
          <w:b/>
          <w:bCs/>
        </w:rPr>
        <w:t xml:space="preserve">December 5, 2025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report presents the results of an automated accuracy verification comparing extracted JSON data against the original FIS vendor proposal document. The extraction system demonstrated 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before="200"/>
              <w:jc w:val="center"/>
            </w:pPr>
            <w:r>
              <w:rPr>
                <w:b/>
                <w:bCs/>
                <w:color w:val="6C757D"/>
                <w:sz w:val="24"/>
                <w:szCs w:val="24"/>
              </w:rPr>
              <w:t xml:space="preserve">ACCURACY SCORE</w:t>
            </w:r>
          </w:p>
          <w:p>
            <w:pPr>
              <w:spacing w:after="200"/>
              <w:jc w:val="center"/>
            </w:pPr>
            <w:r>
              <w:rPr>
                <w:b/>
                <w:bCs/>
                <w:color w:val="28A745"/>
                <w:sz w:val="72"/>
                <w:szCs w:val="72"/>
              </w:rPr>
              <w:t xml:space="preserve">92.6%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</w:tcPr>
          <w:p>
            <w:pPr>
              <w:spacing w:before="200"/>
              <w:jc w:val="center"/>
            </w:pPr>
            <w:r>
              <w:rPr>
                <w:b/>
                <w:bCs/>
                <w:color w:val="6C757D"/>
                <w:sz w:val="24"/>
                <w:szCs w:val="24"/>
              </w:rPr>
              <w:t xml:space="preserve">COMPLETENESS</w:t>
            </w:r>
          </w:p>
          <w:p>
            <w:pPr>
              <w:spacing w:after="200"/>
              <w:jc w:val="center"/>
            </w:pPr>
            <w:r>
              <w:rPr>
                <w:b/>
                <w:bCs/>
                <w:color w:val="1F4E79"/>
                <w:sz w:val="72"/>
                <w:szCs w:val="72"/>
              </w:rPr>
              <w:t xml:space="preserve">96.9%</w:t>
            </w:r>
          </w:p>
        </w:tc>
      </w:tr>
    </w:tbl>
    <w:p>
      <w:pPr>
        <w:spacing w:before="300" w:after="200"/>
      </w:pPr>
      <w:r>
        <w:t xml:space="preserve">The extraction successfully captured all recurring financial data with 100% accuracy. Minor discrepancies were identified in term-specific one-time credits where 10-year values were extracted instead of 7-year values.</w:t>
      </w:r>
    </w:p>
    <w:p>
      <w:pPr>
        <w:pStyle w:val="Heading2"/>
      </w:pPr>
      <w:r>
        <w:t xml:space="preserve">Key Metrics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Fields Checked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Correct Fields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8A745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Incorrect/Missing Fields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DC3545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 Financial Data (Recurring)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8A745"/>
                <w:sz w:val="20"/>
                <w:szCs w:val="20"/>
              </w:rPr>
              <w:t xml:space="preserve">100% Accurate</w:t>
            </w:r>
          </w:p>
        </w:tc>
      </w:tr>
    </w:tbl>
    <w:p>
      <w:pPr>
        <w:pStyle w:val="Heading1"/>
      </w:pPr>
      <w:r>
        <w:t xml:space="preserve">Completeness Assessment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22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Extracted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Contract Term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  <w:color w:val="28A745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Bundle Monthly Fees (Years 1-5)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  <w:color w:val="28A745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 FIS Products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  <w:color w:val="28A745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 Third-Party Products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  <w:color w:val="28A745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Optional FIS Products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  <w:color w:val="28A745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Optional Third-Party Products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  <w:color w:val="28A745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One-Time Fees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  <w:color w:val="28A745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One-Time Credits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b/>
                <w:bCs/>
                <w:color w:val="DC3545"/>
                <w:sz w:val="20"/>
                <w:szCs w:val="20"/>
              </w:rPr>
              <w:t xml:space="preserve">67%</w:t>
            </w:r>
          </w:p>
        </w:tc>
      </w:tr>
    </w:tbl>
    <w:p>
      <w:pPr>
        <w:pStyle w:val="Heading1"/>
      </w:pPr>
      <w:r>
        <w:t xml:space="preserve">Detailed Accuracy Analysis</w:t>
      </w:r>
    </w:p>
    <w:p>
      <w:pPr>
        <w:pStyle w:val="Heading2"/>
      </w:pPr>
      <w:r>
        <w:t xml:space="preserve">1. Bundle FIS Products (Monthly Fees)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Extracted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Year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  <w:color w:val="28A74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Year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$17,500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$17,500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  <w:color w:val="28A74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Year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$22,500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$22,500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  <w:color w:val="28A74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Year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$28,000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$28,000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  <w:color w:val="28A74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Year 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  <w:color w:val="28A745"/>
                <w:sz w:val="20"/>
                <w:szCs w:val="20"/>
              </w:rPr>
              <w:t xml:space="preserve">✓</w:t>
            </w:r>
          </w:p>
        </w:tc>
      </w:tr>
    </w:tbl>
    <w:p>
      <w:pPr>
        <w:pStyle w:val="Heading2"/>
      </w:pPr>
      <w:r>
        <w:t xml:space="preserve">2. Non-Bundle Required FIS Products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500"/>
        <w:gridCol w:w="1500"/>
        <w:gridCol w:w="1300"/>
        <w:gridCol w:w="12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One-Time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Match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Paper and Envelopes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$29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  <w:color w:val="28A74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Debit Card Production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$1,018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$1,250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  <w:color w:val="28A74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DirectLink Risk Review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$233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$17,015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  <w:color w:val="28A74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Card Suite Pro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$425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$4,000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  <w:color w:val="28A74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Fraud Investigation Sheets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$500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  <w:color w:val="28A74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Fraud Disputes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$175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$1,500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  <w:color w:val="28A74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Tokenization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$337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$13,600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  <w:color w:val="28A74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NYCE Network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$152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$1,500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  <w:color w:val="28A745"/>
                <w:sz w:val="20"/>
                <w:szCs w:val="20"/>
              </w:rPr>
              <w:t xml:space="preserve">✓</w:t>
            </w:r>
          </w:p>
        </w:tc>
      </w:tr>
    </w:tbl>
    <w:p>
      <w:pPr>
        <w:pStyle w:val="Heading2"/>
      </w:pPr>
      <w:r>
        <w:t xml:space="preserve">3. Non-Bundle Required Third-Party Products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500"/>
        <w:gridCol w:w="1500"/>
        <w:gridCol w:w="1300"/>
        <w:gridCol w:w="12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One-Time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Match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Network Services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$2,088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$7,905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  <w:color w:val="28A74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SmartSign (eSignature)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$478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$15,000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  <w:color w:val="28A74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TruStage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$1,158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$7,650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  <w:color w:val="28A74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IBM Cognos (HORIZON 360)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$1,172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$36,698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  <w:color w:val="28A745"/>
                <w:sz w:val="20"/>
                <w:szCs w:val="20"/>
              </w:rPr>
              <w:t xml:space="preserve">✓</w:t>
            </w:r>
          </w:p>
        </w:tc>
      </w:tr>
    </w:tbl>
    <w:p>
      <w:pPr>
        <w:pStyle w:val="Heading1"/>
      </w:pPr>
      <w:r>
        <w:t xml:space="preserve">Issues Identified</w:t>
      </w:r>
    </w:p>
    <w:p>
      <w:pPr>
        <w:spacing w:after="200"/>
      </w:pPr>
      <w:r>
        <w:t xml:space="preserve">The following 4 discrepancies were identified during the verification process. All relate to term-specific one-time credits where the extraction system pulled values from the 10-year column instead of the 7-year column.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22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Extracted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7-Year Value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Conversion-Related Professional Service Fees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$290,000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$220,000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DC3545"/>
                <w:sz w:val="18"/>
                <w:szCs w:val="18"/>
              </w:rPr>
              <w:t xml:space="preserve">Wrong term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Signing Bonus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-$75,000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DC3545"/>
                <w:sz w:val="18"/>
                <w:szCs w:val="18"/>
              </w:rPr>
              <w:t xml:space="preserve">N/A for 7-year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First-Year Free FIS Processing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-$180,000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DC3545"/>
                <w:sz w:val="18"/>
                <w:szCs w:val="18"/>
              </w:rPr>
              <w:t xml:space="preserve">N/A for 7-year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Special Credit to Hire Industry Consultant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-$50,000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DC3545"/>
                <w:sz w:val="18"/>
                <w:szCs w:val="18"/>
              </w:rPr>
              <w:t xml:space="preserve">N/A for 7-year</w:t>
            </w:r>
          </w:p>
        </w:tc>
      </w:tr>
    </w:tbl>
    <w:p>
      <w:pPr>
        <w:pStyle w:val="Heading2"/>
      </w:pPr>
      <w:r>
        <w:t xml:space="preserve">Root Cause Analysis</w:t>
      </w:r>
    </w:p>
    <w:p>
      <w:pPr>
        <w:spacing w:after="150"/>
      </w:pPr>
      <w:r>
        <w:t xml:space="preserve">The extraction system correctly identified the contract term as 7 years. However, when processing the One-Time Credits table (which contains separate columns for 5-Year, 7-Year, and 10-Year terms), the system extracted values from the 10-year column for certain credits.</w:t>
      </w:r>
    </w:p>
    <w:p>
      <w:pPr>
        <w:spacing w:after="150"/>
      </w:pPr>
      <w:r>
        <w:t xml:space="preserve">In the source document, items showing "$ -" in the 7-year column indicate that the credit is not available for that term. These should be extracted as $0, not pulled from an alternative column.</w:t>
      </w:r>
    </w:p>
    <w:p>
      <w:pPr>
        <w:pStyle w:val="Heading1"/>
      </w:pPr>
      <w:r>
        <w:t xml:space="preserve">Recommendations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Enhance term-column matching: </w:t>
      </w:r>
      <w:r>
        <w:t xml:space="preserve">Update extraction logic to strictly use values from the column matching the selected contract term.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Handle null indicators: </w:t>
      </w:r>
      <w:r>
        <w:t xml:space="preserve">Recognize "$ -" and "$-" as $0 values rather than looking for alternative values.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Add validation step: </w:t>
      </w:r>
      <w:r>
        <w:t xml:space="preserve">Cross-reference extracted one-time values against the selected term column before finalizing.</w:t>
      </w:r>
    </w:p>
    <w:p>
      <w:pPr>
        <w:pStyle w:val="Heading1"/>
      </w:pPr>
      <w:r>
        <w:t xml:space="preserve">Conclusion</w:t>
      </w:r>
    </w:p>
    <w:p>
      <w:pPr>
        <w:spacing w:after="200"/>
      </w:pPr>
      <w:r>
        <w:t xml:space="preserve">The extraction system demonstrates </w:t>
      </w:r>
      <w:r>
        <w:rPr>
          <w:b/>
          <w:bCs/>
        </w:rPr>
        <w:t xml:space="preserve">strong performance</w:t>
      </w:r>
      <w:r>
        <w:t xml:space="preserve"> with 92.6% overall accuracy and 100% accuracy on all recurring financial data. The identified issues are limited to term-specific one-time credits, which represent a small portion of the total cost of ownership calculation.</w:t>
      </w:r>
    </w:p>
    <w:p>
      <w:pPr>
        <w:spacing w:after="200"/>
      </w:pPr>
      <w:r>
        <w:t xml:space="preserve">For TCO calculations, the core recurring costs (Bundle, Required FIS, Required Third-Party) which drive 95%+ of total costs are </w:t>
      </w:r>
      <w:r>
        <w:rPr>
          <w:b/>
          <w:bCs/>
        </w:rPr>
        <w:t xml:space="preserve">completely accurate</w:t>
      </w:r>
      <w:r>
        <w:t xml:space="preserve">. The system is ready for production use with minor adjustments to term-specific credit handling.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before="200" w:after="100"/>
              <w:jc w:val="center"/>
            </w:pPr>
            <w:r>
              <w:rPr>
                <w:b/>
                <w:bCs/>
                <w:color w:val="28A745"/>
                <w:sz w:val="28"/>
                <w:szCs w:val="28"/>
              </w:rPr>
              <w:t xml:space="preserve">VERIFICATION RESULT</w:t>
            </w:r>
          </w:p>
          <w:p>
            <w:pPr>
              <w:spacing w:after="200"/>
              <w:jc w:val="center"/>
            </w:pPr>
            <w:r>
              <w:rPr>
                <w:color w:val="28A745"/>
                <w:sz w:val="24"/>
                <w:szCs w:val="24"/>
              </w:rPr>
              <w:t xml:space="preserve">PASSED - Ready for Production Use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C757D"/>
        <w:sz w:val="18"/>
        <w:szCs w:val="18"/>
      </w:rPr>
      <w:t xml:space="preserve">Page </w:t>
    </w:r>
    <w:r>
      <w:rPr>
        <w:color w:val="6C757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C757D"/>
        <w:sz w:val="18"/>
        <w:szCs w:val="18"/>
      </w:rPr>
      <w:t xml:space="preserve"> of </w:t>
    </w:r>
    <w:r>
      <w:rPr>
        <w:color w:val="6C757D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C757D"/>
        <w:sz w:val="18"/>
        <w:szCs w:val="18"/>
      </w:rPr>
      <w:t xml:space="preserve">Arriba Advisors | Data Extraction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6C757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2025-12-06T00:24:32.218Z</dcterms:created>
  <dcterms:modified xsi:type="dcterms:W3CDTF">2025-12-06T00:24:32.218Z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