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Heritage Bank &amp; Trust</w:t>
      </w:r>
    </w:p>
    <w:p>
      <w:pPr>
        <w:jc w:val="center"/>
      </w:pPr>
      <w:r>
        <w:t>San Antonio, Texas</w:t>
      </w:r>
    </w:p>
    <w:p/>
    <w:p>
      <w:pPr>
        <w:jc w:val="center"/>
      </w:pPr>
      <w:r>
        <w:rPr>
          <w:b/>
          <w:sz w:val="32"/>
        </w:rPr>
        <w:t>FIS Investment Summary</w:t>
      </w:r>
    </w:p>
    <w:p>
      <w:pPr>
        <w:jc w:val="center"/>
      </w:pPr>
      <w:r>
        <w:t>Contract Renewal</w:t>
      </w:r>
    </w:p>
    <w:p/>
    <w:p>
      <w:pPr>
        <w:jc w:val="center"/>
      </w:pPr>
      <w:r>
        <w:t>January 2025 (presented to Arriba Advisors)</w:t>
      </w:r>
    </w:p>
    <w:p/>
    <w:p>
      <w:r>
        <w:t>We are honored to be your bank's technology partner.</w:t>
      </w:r>
    </w:p>
    <w:p>
      <w:r>
        <w:t>As you review our FIS Investment Summary, please note that we have tried to make this easy, while trying to be excellent partners, in terms of pricing.</w:t>
      </w:r>
    </w:p>
    <w:p/>
    <w:p>
      <w:r>
        <w:t>Below are specific details of our proposal:</w:t>
      </w:r>
    </w:p>
    <w:p/>
    <w:p>
      <w:pPr>
        <w:pStyle w:val="Heading1"/>
      </w:pPr>
      <w:r>
        <w:t>Financials</w:t>
      </w:r>
    </w:p>
    <w:p/>
    <w:p>
      <w:pPr>
        <w:pStyle w:val="Heading1"/>
      </w:pPr>
      <w:r>
        <w:t>Term</w:t>
      </w:r>
    </w:p>
    <w:p>
      <w:r>
        <w:t>Term of this agreement will be 6 (6) years. All solutions will be coterminous, all pricing reflects HORIZON core contract term.</w:t>
      </w:r>
    </w:p>
    <w:p/>
    <w:p>
      <w:pPr>
        <w:pStyle w:val="Heading1"/>
      </w:pPr>
      <w:r>
        <w:t>Current Monthly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Pricing</w:t>
              <w:br/>
              <w:t>(as of April 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Pricing</w:t>
              <w:br/>
              <w:t>(Combined Organization)</w:t>
            </w:r>
          </w:p>
        </w:tc>
      </w:tr>
      <w:tr>
        <w:tc>
          <w:tcPr>
            <w:tcW w:type="dxa" w:w="2880"/>
          </w:tcPr>
          <w:p>
            <w:r>
              <w:t>Core: HORIZON</w:t>
            </w:r>
          </w:p>
        </w:tc>
        <w:tc>
          <w:tcPr>
            <w:tcW w:type="dxa" w:w="2880"/>
          </w:tcPr>
          <w:p>
            <w:r>
              <w:t>$9,342</w:t>
            </w:r>
          </w:p>
        </w:tc>
        <w:tc>
          <w:tcPr>
            <w:tcW w:type="dxa" w:w="2880"/>
          </w:tcPr>
          <w:p>
            <w:r>
              <w:t>$15,879</w:t>
            </w:r>
          </w:p>
        </w:tc>
      </w:tr>
      <w:tr>
        <w:tc>
          <w:tcPr>
            <w:tcW w:type="dxa" w:w="2880"/>
          </w:tcPr>
          <w:p>
            <w:r>
              <w:t>Digital: D1 Flex, D1 Business, Mobile, Bill Pay</w:t>
            </w:r>
          </w:p>
        </w:tc>
        <w:tc>
          <w:tcPr>
            <w:tcW w:type="dxa" w:w="2880"/>
          </w:tcPr>
          <w:p>
            <w:r>
              <w:t>$12,494</w:t>
            </w:r>
          </w:p>
        </w:tc>
        <w:tc>
          <w:tcPr>
            <w:tcW w:type="dxa" w:w="2880"/>
          </w:tcPr>
          <w:p>
            <w:r>
              <w:t>$28,228</w:t>
            </w:r>
          </w:p>
        </w:tc>
      </w:tr>
      <w:tr>
        <w:tc>
          <w:tcPr>
            <w:tcW w:type="dxa" w:w="2880"/>
          </w:tcPr>
          <w:p>
            <w:r>
              <w:t>Digital: Website Services</w:t>
            </w:r>
          </w:p>
        </w:tc>
        <w:tc>
          <w:tcPr>
            <w:tcW w:type="dxa" w:w="2880"/>
          </w:tcPr>
          <w:p>
            <w:r>
              <w:t>$578</w:t>
            </w:r>
          </w:p>
        </w:tc>
        <w:tc>
          <w:tcPr>
            <w:tcW w:type="dxa" w:w="2880"/>
          </w:tcPr>
          <w:p>
            <w:r>
              <w:t>$522</w:t>
            </w:r>
          </w:p>
        </w:tc>
      </w:tr>
      <w:tr>
        <w:tc>
          <w:tcPr>
            <w:tcW w:type="dxa" w:w="2880"/>
          </w:tcPr>
          <w:p>
            <w:r>
              <w:t>Digital: Zelle</w:t>
            </w:r>
          </w:p>
        </w:tc>
        <w:tc>
          <w:tcPr>
            <w:tcW w:type="dxa" w:w="2880"/>
          </w:tcPr>
          <w:p>
            <w:r>
              <w:t>$572</w:t>
            </w:r>
          </w:p>
        </w:tc>
        <w:tc>
          <w:tcPr>
            <w:tcW w:type="dxa" w:w="2880"/>
          </w:tcPr>
          <w:p>
            <w:r>
              <w:t>$626</w:t>
            </w:r>
          </w:p>
        </w:tc>
      </w:tr>
      <w:tr>
        <w:tc>
          <w:tcPr>
            <w:tcW w:type="dxa" w:w="2880"/>
          </w:tcPr>
          <w:p>
            <w:r>
              <w:t>EFT: EFT Norcross, 3D Secure, Tokenization, SecurLOCK</w:t>
            </w:r>
          </w:p>
        </w:tc>
        <w:tc>
          <w:tcPr>
            <w:tcW w:type="dxa" w:w="2880"/>
          </w:tcPr>
          <w:p>
            <w:r>
              <w:t>$1,707</w:t>
            </w:r>
          </w:p>
        </w:tc>
        <w:tc>
          <w:tcPr>
            <w:tcW w:type="dxa" w:w="2880"/>
          </w:tcPr>
          <w:p>
            <w:r>
              <w:t>$5,450</w:t>
            </w:r>
          </w:p>
        </w:tc>
      </w:tr>
      <w:tr>
        <w:tc>
          <w:tcPr>
            <w:tcW w:type="dxa" w:w="2880"/>
          </w:tcPr>
          <w:p>
            <w:r>
              <w:t>Risk, Fraud &amp; Compliance: Decision Solutions</w:t>
            </w:r>
          </w:p>
        </w:tc>
        <w:tc>
          <w:tcPr>
            <w:tcW w:type="dxa" w:w="2880"/>
          </w:tcPr>
          <w:p>
            <w:r>
              <w:t>$635</w:t>
            </w:r>
          </w:p>
        </w:tc>
        <w:tc>
          <w:tcPr>
            <w:tcW w:type="dxa" w:w="2880"/>
          </w:tcPr>
          <w:p>
            <w:r>
              <w:t>$708</w:t>
            </w:r>
          </w:p>
        </w:tc>
      </w:tr>
      <w:tr>
        <w:tc>
          <w:tcPr>
            <w:tcW w:type="dxa" w:w="2880"/>
          </w:tcPr>
          <w:p>
            <w:r>
              <w:t>Treasury: eWire (Business)</w:t>
            </w:r>
          </w:p>
        </w:tc>
        <w:tc>
          <w:tcPr>
            <w:tcW w:type="dxa" w:w="2880"/>
          </w:tcPr>
          <w:p>
            <w:r>
              <w:t>$2,095</w:t>
            </w:r>
          </w:p>
        </w:tc>
        <w:tc>
          <w:tcPr>
            <w:tcW w:type="dxa" w:w="2880"/>
          </w:tcPr>
          <w:p>
            <w:r>
              <w:t>$2,123</w:t>
            </w:r>
          </w:p>
        </w:tc>
      </w:tr>
      <w:tr>
        <w:tc>
          <w:tcPr>
            <w:tcW w:type="dxa" w:w="2880"/>
          </w:tcPr>
          <w:p>
            <w:r>
              <w:t>Image Solutions: RTP (Receive)</w:t>
            </w:r>
          </w:p>
        </w:tc>
        <w:tc>
          <w:tcPr>
            <w:tcW w:type="dxa" w:w="2880"/>
          </w:tcPr>
          <w:p>
            <w:r>
              <w:t>$822</w:t>
            </w:r>
          </w:p>
        </w:tc>
        <w:tc>
          <w:tcPr>
            <w:tcW w:type="dxa" w:w="2880"/>
          </w:tcPr>
          <w:p>
            <w:r>
              <w:t>$810</w:t>
            </w:r>
          </w:p>
        </w:tc>
      </w:tr>
      <w:tr>
        <w:tc>
          <w:tcPr>
            <w:tcW w:type="dxa" w:w="2880"/>
          </w:tcPr>
          <w:p>
            <w:r>
              <w:t>Item Processing: FCM, IP, Branch Capture, CCX, FXD, DLRR</w:t>
            </w:r>
          </w:p>
        </w:tc>
        <w:tc>
          <w:tcPr>
            <w:tcW w:type="dxa" w:w="2880"/>
          </w:tcPr>
          <w:p>
            <w:r>
              <w:t>$8,713</w:t>
            </w:r>
          </w:p>
        </w:tc>
        <w:tc>
          <w:tcPr>
            <w:tcW w:type="dxa" w:w="2880"/>
          </w:tcPr>
          <w:p>
            <w:r>
              <w:t>$15,319</w:t>
            </w:r>
          </w:p>
        </w:tc>
      </w:tr>
      <w:tr>
        <w:tc>
          <w:tcPr>
            <w:tcW w:type="dxa" w:w="2880"/>
          </w:tcPr>
          <w:p>
            <w:r>
              <w:t>FOS: eDelivery, Print/Render, Forms &amp; Envelopes</w:t>
            </w:r>
          </w:p>
        </w:tc>
        <w:tc>
          <w:tcPr>
            <w:tcW w:type="dxa" w:w="2880"/>
          </w:tcPr>
          <w:p>
            <w:r>
              <w:t>$1,020</w:t>
            </w:r>
          </w:p>
        </w:tc>
        <w:tc>
          <w:tcPr>
            <w:tcW w:type="dxa" w:w="2880"/>
          </w:tcPr>
          <w:p>
            <w:r>
              <w:t>$1,857</w:t>
            </w:r>
          </w:p>
        </w:tc>
      </w:tr>
      <w:tr>
        <w:tc>
          <w:tcPr>
            <w:tcW w:type="dxa" w:w="2880"/>
          </w:tcPr>
          <w:p>
            <w:r>
              <w:t>Lending: FLO</w:t>
            </w:r>
          </w:p>
        </w:tc>
        <w:tc>
          <w:tcPr>
            <w:tcW w:type="dxa" w:w="2880"/>
          </w:tcPr>
          <w:p>
            <w:r>
              <w:t>$1,053</w:t>
            </w:r>
          </w:p>
        </w:tc>
        <w:tc>
          <w:tcPr>
            <w:tcW w:type="dxa" w:w="2880"/>
          </w:tcPr>
          <w:p>
            <w:r>
              <w:t>$878</w:t>
            </w:r>
          </w:p>
        </w:tc>
      </w:tr>
      <w:tr>
        <w:tc>
          <w:tcPr>
            <w:tcW w:type="dxa" w:w="2880"/>
          </w:tcPr>
          <w:p>
            <w:r>
              <w:t>Lending: CRA Wiz/Fair Lending</w:t>
            </w:r>
          </w:p>
        </w:tc>
        <w:tc>
          <w:tcPr>
            <w:tcW w:type="dxa" w:w="2880"/>
          </w:tcPr>
          <w:p>
            <w:r>
              <w:t>$920</w:t>
            </w:r>
          </w:p>
        </w:tc>
        <w:tc>
          <w:tcPr>
            <w:tcW w:type="dxa" w:w="2880"/>
          </w:tcPr>
          <w:p>
            <w:r>
              <w:t>$999</w:t>
            </w:r>
          </w:p>
        </w:tc>
      </w:tr>
      <w:tr>
        <w:tc>
          <w:tcPr>
            <w:tcW w:type="dxa" w:w="2880"/>
          </w:tcPr>
          <w:p>
            <w:r>
              <w:t>Information Services: Regulatory Compliance</w:t>
            </w:r>
          </w:p>
        </w:tc>
        <w:tc>
          <w:tcPr>
            <w:tcW w:type="dxa" w:w="2880"/>
          </w:tcPr>
          <w:p>
            <w:r>
              <w:t>$4,525</w:t>
            </w:r>
          </w:p>
        </w:tc>
        <w:tc>
          <w:tcPr>
            <w:tcW w:type="dxa" w:w="2880"/>
          </w:tcPr>
          <w:p>
            <w:r>
              <w:t>$4,325</w:t>
            </w:r>
          </w:p>
        </w:tc>
      </w:tr>
      <w:tr>
        <w:tc>
          <w:tcPr>
            <w:tcW w:type="dxa" w:w="2880"/>
          </w:tcPr>
          <w:p>
            <w:r>
              <w:t>Information Services: IRS Reporting</w:t>
            </w:r>
          </w:p>
        </w:tc>
        <w:tc>
          <w:tcPr>
            <w:tcW w:type="dxa" w:w="2880"/>
          </w:tcPr>
          <w:p>
            <w:r>
              <w:t>$1,748</w:t>
            </w:r>
          </w:p>
        </w:tc>
        <w:tc>
          <w:tcPr>
            <w:tcW w:type="dxa" w:w="2880"/>
          </w:tcPr>
          <w:p>
            <w:r>
              <w:t>$2,130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Subtotal</w:t>
            </w:r>
          </w:p>
        </w:tc>
        <w:tc>
          <w:tcPr>
            <w:tcW w:type="dxa" w:w="2880"/>
          </w:tcPr>
          <w:p>
            <w:r>
              <w:t>$46,224</w:t>
            </w:r>
          </w:p>
        </w:tc>
        <w:tc>
          <w:tcPr>
            <w:tcW w:type="dxa" w:w="2880"/>
          </w:tcPr>
          <w:p>
            <w:r>
              <w:t>$79,853</w:t>
            </w:r>
          </w:p>
        </w:tc>
      </w:tr>
    </w:tbl>
    <w:p/>
    <w:p>
      <w:pPr>
        <w:pStyle w:val="Heading1"/>
      </w:pPr>
      <w:r>
        <w:t>New/Optional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Investment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IP: DirectLink Merchant (via RegO)</w:t>
            </w:r>
          </w:p>
        </w:tc>
        <w:tc>
          <w:tcPr>
            <w:tcW w:type="dxa" w:w="2160"/>
          </w:tcPr>
          <w:p>
            <w:r>
              <w:t>$19,412</w:t>
            </w:r>
          </w:p>
        </w:tc>
        <w:tc>
          <w:tcPr>
            <w:tcW w:type="dxa" w:w="2160"/>
          </w:tcPr>
          <w:p>
            <w:r>
              <w:t>$3,393.85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IP: DirectLink Consumer (via FIS)</w:t>
            </w:r>
          </w:p>
        </w:tc>
        <w:tc>
          <w:tcPr>
            <w:tcW w:type="dxa" w:w="2160"/>
          </w:tcPr>
          <w:p>
            <w:r>
              <w:t>$19,896</w:t>
            </w:r>
          </w:p>
        </w:tc>
        <w:tc>
          <w:tcPr>
            <w:tcW w:type="dxa" w:w="2160"/>
          </w:tcPr>
          <w:p>
            <w:r>
              <w:t>$1,210.92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HORIZON: Conditional Processing</w:t>
            </w:r>
          </w:p>
        </w:tc>
        <w:tc>
          <w:tcPr>
            <w:tcW w:type="dxa" w:w="2160"/>
          </w:tcPr>
          <w:p>
            <w:r>
              <w:t>$15,399</w:t>
            </w:r>
          </w:p>
        </w:tc>
        <w:tc>
          <w:tcPr>
            <w:tcW w:type="dxa" w:w="2160"/>
          </w:tcPr>
          <w:p>
            <w:r>
              <w:t>$1,093.08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Treasury: eWire (Consumer)</w:t>
            </w:r>
          </w:p>
        </w:tc>
        <w:tc>
          <w:tcPr>
            <w:tcW w:type="dxa" w:w="2160"/>
          </w:tcPr>
          <w:p>
            <w:r>
              <w:t>$810</w:t>
            </w:r>
          </w:p>
        </w:tc>
        <w:tc>
          <w:tcPr>
            <w:tcW w:type="dxa" w:w="2160"/>
          </w:tcPr>
          <w:p>
            <w:r>
              <w:t>$4.48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Extended Account Analysis</w:t>
            </w:r>
          </w:p>
        </w:tc>
        <w:tc>
          <w:tcPr>
            <w:tcW w:type="dxa" w:w="2160"/>
          </w:tcPr>
          <w:p>
            <w:r>
              <w:t>$56,763</w:t>
            </w:r>
          </w:p>
        </w:tc>
        <w:tc>
          <w:tcPr>
            <w:tcW w:type="dxa" w:w="2160"/>
          </w:tcPr>
          <w:p>
            <w:r>
              <w:t>$877.65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RTP Send for Business</w:t>
            </w:r>
          </w:p>
        </w:tc>
        <w:tc>
          <w:tcPr>
            <w:tcW w:type="dxa" w:w="2160"/>
          </w:tcPr>
          <w:p>
            <w:r>
              <w:t>$7,867</w:t>
            </w:r>
          </w:p>
        </w:tc>
        <w:tc>
          <w:tcPr>
            <w:tcW w:type="dxa" w:w="2160"/>
          </w:tcPr>
          <w:p>
            <w:r>
              <w:t>$125.91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Image Solutions: FedNOW (both Send/Receive)</w:t>
            </w:r>
          </w:p>
        </w:tc>
        <w:tc>
          <w:tcPr>
            <w:tcW w:type="dxa" w:w="2160"/>
          </w:tcPr>
          <w:p>
            <w:r>
              <w:t>$11,098</w:t>
            </w:r>
          </w:p>
        </w:tc>
        <w:tc>
          <w:tcPr>
            <w:tcW w:type="dxa" w:w="2160"/>
          </w:tcPr>
          <w:p>
            <w:r>
              <w:t>$3,121.20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Image Solutions: Chargeback Manager</w:t>
            </w:r>
          </w:p>
        </w:tc>
        <w:tc>
          <w:tcPr>
            <w:tcW w:type="dxa" w:w="2160"/>
          </w:tcPr>
          <w:p>
            <w:r>
              <w:t>$6,269</w:t>
            </w:r>
          </w:p>
        </w:tc>
        <w:tc>
          <w:tcPr>
            <w:tcW w:type="dxa" w:w="2160"/>
          </w:tcPr>
          <w:p>
            <w:r>
              <w:t>$228.76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Capped Exit and Acquisition Fees</w:t>
      </w:r>
    </w:p>
    <w:p>
      <w:r>
        <w:t>In the event your bank decides to leave FIS, for any reason, prior to your contract expiration date; FIS will cap your bank's liquidated damages (LDs).</w:t>
      </w:r>
    </w:p>
    <w:p>
      <w:r>
        <w:t>FIS will agree to cap your bank's deconversion fees, as follows:</w:t>
      </w:r>
    </w:p>
    <w:p>
      <w:r>
        <w:t>• Under $1B ($300,000 fee)</w:t>
      </w:r>
    </w:p>
    <w:p>
      <w:r>
        <w:t>• Over $1B (custom quote required)</w:t>
      </w:r>
    </w:p>
    <w:p/>
    <w:p>
      <w:r>
        <w:t>Please note, this does not include any third-party fees or image conversion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