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第四次讀書會</w:t>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議題分析 </w:t>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line="240" w:lineRule="auto"/>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指導老師：黃三益 教授</w:t>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tl w:val="0"/>
        </w:rPr>
      </w:r>
    </w:p>
    <w:tbl>
      <w:tblPr>
        <w:tblStyle w:val="Table1"/>
        <w:tblW w:w="8308.0" w:type="dxa"/>
        <w:jc w:val="left"/>
        <w:tblLayout w:type="fixed"/>
        <w:tblLook w:val="0600"/>
      </w:tblPr>
      <w:tblGrid>
        <w:gridCol w:w="8308"/>
        <w:tblGridChange w:id="0">
          <w:tblGrid>
            <w:gridCol w:w="8308"/>
          </w:tblGrid>
        </w:tblGridChange>
      </w:tblGrid>
      <w:tr>
        <w:trPr>
          <w:cantSplit w:val="0"/>
          <w:trHeight w:val="189" w:hRule="atLeast"/>
          <w:tblHeader w:val="0"/>
        </w:trPr>
        <w:tc>
          <w:tcPr>
            <w:tcBorders>
              <w:top w:color="7f7f7f" w:space="0" w:sz="12" w:val="single"/>
            </w:tcBorders>
            <w:shd w:fill="auto" w:val="cle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line="271" w:lineRule="auto"/>
              <w:rPr>
                <w:rFonts w:ascii="DFKai-SB" w:cs="DFKai-SB" w:eastAsia="DFKai-SB" w:hAnsi="DFKai-SB"/>
                <w:b w:val="0"/>
                <w:color w:val="000000"/>
                <w:sz w:val="28"/>
                <w:szCs w:val="28"/>
              </w:rPr>
            </w:pPr>
            <w:r w:rsidDel="00000000" w:rsidR="00000000" w:rsidRPr="00000000">
              <w:rPr>
                <w:rtl w:val="0"/>
              </w:rPr>
            </w:r>
          </w:p>
        </w:tc>
      </w:tr>
    </w:tbl>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第11組</w:t>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N104220004 莊佳宜</w:t>
      </w:r>
    </w:p>
    <w:p w:rsidR="00000000" w:rsidDel="00000000" w:rsidP="00000000" w:rsidRDefault="00000000" w:rsidRPr="00000000" w14:paraId="00000009">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N104220006 吳孟恬</w:t>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N104220012 寧家榮</w:t>
      </w:r>
    </w:p>
    <w:p w:rsidR="00000000" w:rsidDel="00000000" w:rsidP="00000000" w:rsidRDefault="00000000" w:rsidRPr="00000000" w14:paraId="0000000B">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N104220013 倪家瑋</w:t>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N104220014 蘇千華</w:t>
      </w:r>
    </w:p>
    <w:p w:rsidR="00000000" w:rsidDel="00000000" w:rsidP="00000000" w:rsidRDefault="00000000" w:rsidRPr="00000000" w14:paraId="0000000D">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N104220017 胡冠甄</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N104220025 姜翰良</w:t>
      </w:r>
    </w:p>
    <w:p w:rsidR="00000000" w:rsidDel="00000000" w:rsidP="00000000" w:rsidRDefault="00000000" w:rsidRPr="00000000" w14:paraId="0000000F">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N104220026 陳嬿雅</w:t>
      </w:r>
    </w:p>
    <w:p w:rsidR="00000000" w:rsidDel="00000000" w:rsidP="00000000" w:rsidRDefault="00000000" w:rsidRPr="00000000" w14:paraId="00000010">
      <w:pPr>
        <w:widowControl w:val="1"/>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ind w:right="5"/>
        <w:jc w:val="center"/>
        <w:rPr>
          <w:rFonts w:ascii="DFKai-SB" w:cs="DFKai-SB" w:eastAsia="DFKai-SB" w:hAnsi="DFKai-SB"/>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目錄</w:t>
      </w:r>
    </w:p>
    <w:p w:rsidR="00000000" w:rsidDel="00000000" w:rsidP="00000000" w:rsidRDefault="00000000" w:rsidRPr="00000000" w14:paraId="00000013">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left" w:leader="none" w:pos="3360"/>
        </w:tabs>
        <w:spacing w:after="0" w:before="240" w:line="259" w:lineRule="auto"/>
        <w:ind w:left="0" w:right="0" w:firstLine="0"/>
        <w:jc w:val="left"/>
        <w:rPr>
          <w:rFonts w:ascii="DFKai-SB" w:cs="DFKai-SB" w:eastAsia="DFKai-SB" w:hAnsi="DFKai-SB"/>
          <w:i w:val="0"/>
          <w:smallCaps w:val="0"/>
          <w:strike w:val="0"/>
          <w:sz w:val="28"/>
          <w:szCs w:val="28"/>
          <w:u w:val="none"/>
          <w:shd w:fill="auto" w:val="clear"/>
          <w:vertAlign w:val="baseline"/>
        </w:rPr>
      </w:pPr>
      <w:bookmarkStart w:colFirst="0" w:colLast="0" w:name="_heading=h.1fob9te"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i w:val="0"/>
              <w:smallCaps w:val="0"/>
              <w:strike w:val="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一、分析議題簡介</w:t>
              <w:tab/>
              <w:t xml:space="preserve">P.01</w:t>
            </w:r>
          </w:hyperlink>
          <w:r w:rsidDel="00000000" w:rsidR="00000000" w:rsidRPr="00000000">
            <w:rPr>
              <w:rFonts w:ascii="DFKai-SB" w:cs="DFKai-SB" w:eastAsia="DFKai-SB" w:hAnsi="DFKai-SB"/>
              <w:sz w:val="28"/>
              <w:szCs w:val="28"/>
              <w:rtl w:val="0"/>
            </w:rPr>
            <w:t xml:space="preserve">~P.01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hyperlink w:anchor="_heading=h.17dp8vu">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二、工作流程設計</w:t>
              <w:tab/>
            </w:r>
          </w:hyperlink>
          <w:r w:rsidDel="00000000" w:rsidR="00000000" w:rsidRPr="00000000">
            <w:rPr>
              <w:rFonts w:ascii="DFKai-SB" w:cs="DFKai-SB" w:eastAsia="DFKai-SB" w:hAnsi="DFKai-SB"/>
              <w:sz w:val="28"/>
              <w:szCs w:val="28"/>
              <w:rtl w:val="0"/>
            </w:rPr>
            <w:t xml:space="preserve">P.02~P.03</w:t>
          </w:r>
        </w:p>
        <w:p w:rsidR="00000000" w:rsidDel="00000000" w:rsidP="00000000" w:rsidRDefault="00000000" w:rsidRPr="00000000" w14:paraId="00000016">
          <w:pPr>
            <w:tabs>
              <w:tab w:val="right" w:leader="none" w:pos="8296"/>
            </w:tabs>
            <w:rPr>
              <w:rFonts w:ascii="DFKai-SB" w:cs="DFKai-SB" w:eastAsia="DFKai-SB" w:hAnsi="DFKai-SB"/>
              <w:sz w:val="28"/>
              <w:szCs w:val="28"/>
            </w:rPr>
          </w:pPr>
          <w:hyperlink w:anchor="_heading=h.3rdcrjn">
            <w:r w:rsidDel="00000000" w:rsidR="00000000" w:rsidRPr="00000000">
              <w:rPr>
                <w:rFonts w:ascii="DFKai-SB" w:cs="DFKai-SB" w:eastAsia="DFKai-SB" w:hAnsi="DFKai-SB"/>
                <w:sz w:val="28"/>
                <w:szCs w:val="28"/>
                <w:rtl w:val="0"/>
              </w:rPr>
              <w:t xml:space="preserve">三、</w:t>
            </w:r>
          </w:hyperlink>
          <w:r w:rsidDel="00000000" w:rsidR="00000000" w:rsidRPr="00000000">
            <w:rPr>
              <w:rFonts w:ascii="DFKai-SB" w:cs="DFKai-SB" w:eastAsia="DFKai-SB" w:hAnsi="DFKai-SB"/>
              <w:sz w:val="28"/>
              <w:szCs w:val="28"/>
              <w:rtl w:val="0"/>
            </w:rPr>
            <w:t xml:space="preserve">LDA主題模型</w:t>
            <w:tab/>
            <w:t xml:space="preserve">P.04~P.09</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四</w:t>
          </w:r>
          <w:hyperlink w:anchor="_heading=h.3rdcrjn">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r w:rsidDel="00000000" w:rsidR="00000000" w:rsidRPr="00000000">
            <w:rPr>
              <w:rFonts w:ascii="DFKai-SB" w:cs="DFKai-SB" w:eastAsia="DFKai-SB" w:hAnsi="DFKai-SB"/>
              <w:sz w:val="28"/>
              <w:szCs w:val="28"/>
              <w:rtl w:val="0"/>
            </w:rPr>
            <w:t xml:space="preserve">GuidedLDA主題模型</w:t>
            <w:tab/>
            <w:t xml:space="preserve">P.10~P.13</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i w:val="0"/>
              <w:smallCaps w:val="0"/>
              <w:strike w:val="0"/>
              <w:sz w:val="28"/>
              <w:szCs w:val="28"/>
              <w:u w:val="none"/>
              <w:shd w:fill="auto" w:val="clear"/>
              <w:vertAlign w:val="baseline"/>
            </w:rPr>
          </w:pPr>
          <w:r w:rsidDel="00000000" w:rsidR="00000000" w:rsidRPr="00000000">
            <w:rPr>
              <w:rFonts w:ascii="DFKai-SB" w:cs="DFKai-SB" w:eastAsia="DFKai-SB" w:hAnsi="DFKai-SB"/>
              <w:sz w:val="28"/>
              <w:szCs w:val="28"/>
              <w:rtl w:val="0"/>
            </w:rPr>
            <w:t xml:space="preserve">五</w:t>
          </w:r>
          <w:hyperlink w:anchor="_heading=h.26in1rg">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r w:rsidDel="00000000" w:rsidR="00000000" w:rsidRPr="00000000">
            <w:rPr>
              <w:rFonts w:ascii="DFKai-SB" w:cs="DFKai-SB" w:eastAsia="DFKai-SB" w:hAnsi="DFKai-SB"/>
              <w:sz w:val="28"/>
              <w:szCs w:val="28"/>
              <w:rtl w:val="0"/>
            </w:rPr>
            <w:t xml:space="preserve">字詞網路圖</w:t>
          </w:r>
          <w:hyperlink w:anchor="_heading=h.26in1rg">
            <w:r w:rsidDel="00000000" w:rsidR="00000000" w:rsidRPr="00000000">
              <w:rPr>
                <w:rFonts w:ascii="DFKai-SB" w:cs="DFKai-SB" w:eastAsia="DFKai-SB" w:hAnsi="DFKai-SB"/>
                <w:sz w:val="28"/>
                <w:szCs w:val="28"/>
                <w:rtl w:val="0"/>
              </w:rPr>
              <w:tab/>
              <w:t xml:space="preserve">P.13~P.</w:t>
            </w:r>
          </w:hyperlink>
          <w:r w:rsidDel="00000000" w:rsidR="00000000" w:rsidRPr="00000000">
            <w:rPr>
              <w:rFonts w:ascii="DFKai-SB" w:cs="DFKai-SB" w:eastAsia="DFKai-SB" w:hAnsi="DFKai-SB"/>
              <w:sz w:val="28"/>
              <w:szCs w:val="28"/>
              <w:rtl w:val="0"/>
            </w:rPr>
            <w:t xml:space="preserve">14</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六</w:t>
          </w:r>
          <w:hyperlink w:anchor="_heading=h.lnxbz9">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hyperlink w:anchor="_heading=h.1ksv4uv">
            <w:r w:rsidDel="00000000" w:rsidR="00000000" w:rsidRPr="00000000">
              <w:rPr>
                <w:rFonts w:ascii="DFKai-SB" w:cs="DFKai-SB" w:eastAsia="DFKai-SB" w:hAnsi="DFKai-SB"/>
                <w:sz w:val="28"/>
                <w:szCs w:val="28"/>
                <w:rtl w:val="0"/>
              </w:rPr>
              <w:t xml:space="preserve">結論</w:t>
            </w:r>
          </w:hyperlink>
          <w:hyperlink w:anchor="_heading=h.lnxbz9">
            <w:r w:rsidDel="00000000" w:rsidR="00000000" w:rsidRPr="00000000">
              <w:rPr>
                <w:rFonts w:ascii="DFKai-SB" w:cs="DFKai-SB" w:eastAsia="DFKai-SB" w:hAnsi="DFKai-SB"/>
                <w:i w:val="0"/>
                <w:smallCaps w:val="0"/>
                <w:strike w:val="0"/>
                <w:sz w:val="28"/>
                <w:szCs w:val="28"/>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DFKai-SB" w:cs="DFKai-SB" w:eastAsia="DFKai-SB" w:hAnsi="DFKai-SB"/>
              <w:sz w:val="28"/>
              <w:szCs w:val="28"/>
              <w:rtl w:val="0"/>
            </w:rPr>
            <w:t xml:space="preserve">P.</w:t>
          </w:r>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1</w:t>
          </w:r>
          <w:r w:rsidDel="00000000" w:rsidR="00000000" w:rsidRPr="00000000">
            <w:fldChar w:fldCharType="end"/>
          </w:r>
          <w:r w:rsidDel="00000000" w:rsidR="00000000" w:rsidRPr="00000000">
            <w:rPr>
              <w:rFonts w:ascii="DFKai-SB" w:cs="DFKai-SB" w:eastAsia="DFKai-SB" w:hAnsi="DFKai-SB"/>
              <w:sz w:val="28"/>
              <w:szCs w:val="28"/>
              <w:rtl w:val="0"/>
            </w:rPr>
            <w:t xml:space="preserve">5~P.16</w:t>
          </w:r>
          <w:r w:rsidDel="00000000" w:rsidR="00000000" w:rsidRPr="00000000">
            <w:fldChar w:fldCharType="end"/>
          </w:r>
        </w:p>
      </w:sdtContent>
    </w:sdt>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line="360" w:lineRule="auto"/>
        <w:ind w:right="5" w:firstLine="48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line="276" w:lineRule="auto"/>
        <w:rPr>
          <w:rFonts w:ascii="DFKai-SB" w:cs="DFKai-SB" w:eastAsia="DFKai-SB" w:hAnsi="DFKai-SB"/>
          <w:sz w:val="28"/>
          <w:szCs w:val="28"/>
        </w:rPr>
        <w:sectPr>
          <w:headerReference r:id="rId7" w:type="default"/>
          <w:pgSz w:h="16838" w:w="11906" w:orient="portrait"/>
          <w:pgMar w:bottom="1440" w:top="1800" w:left="1440" w:right="2160" w:header="720" w:footer="720"/>
          <w:pgNumType w:start="1"/>
        </w:sectPr>
      </w:pPr>
      <w:bookmarkStart w:colFirst="0" w:colLast="0" w:name="_heading=h.3znysh7" w:id="1"/>
      <w:bookmarkEnd w:id="1"/>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1C">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一、分析議題簡介</w:t>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line="276" w:lineRule="auto"/>
        <w:ind w:left="1399" w:right="119" w:hanging="140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議題發想：</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畢業季是一個重要的人生里程碑，畢業季代表了學生們從一個階段進入另一個階段的轉變，對未來的期望和計劃等，讓人思考未來。</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畢業季也代表著學生可能會對於未來的不確定性和未知的挑戰感到焦慮，並尋求建議和支持。他們可能會請教關於就業、進修、職業發展等方面的問題，或者分享他們的計劃和目標。</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透過分析他們在網路上對於職業發展和就業問題的討論，我們可以瞭解到他們對於就業市場的觀察和理解、對於未來的期望和擔憂、對於職業發展的規劃和策略等。</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瞭解他們在網路上討論的話題和內容，能夠幫助社會和媒體行業更好地了解畢業生群體的需求和興趣，從而提供更適切和具有吸引力的內容和服務。</w:t>
      </w:r>
    </w:p>
    <w:p w:rsidR="00000000" w:rsidDel="00000000" w:rsidP="00000000" w:rsidRDefault="00000000" w:rsidRPr="00000000" w14:paraId="00000022">
      <w:pPr>
        <w:spacing w:line="276" w:lineRule="auto"/>
        <w:ind w:right="269.5275590551182"/>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利用工作流程系統PTT爬蟲找出今年五月一日起至五月二十日，近三週的留言進行下列分析與確認，具體操作如下：</w:t>
      </w:r>
    </w:p>
    <w:p w:rsidR="00000000" w:rsidDel="00000000" w:rsidP="00000000" w:rsidRDefault="00000000" w:rsidRPr="00000000" w14:paraId="00000023">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分析期間：2023.5.1-2023.05.20</w:t>
      </w:r>
    </w:p>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資料來源：PTT</w:t>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使用工具：工作流程系統</w:t>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color w:val="ff0000"/>
          <w:sz w:val="28"/>
          <w:szCs w:val="28"/>
        </w:rPr>
      </w:pPr>
      <w:r w:rsidDel="00000000" w:rsidR="00000000" w:rsidRPr="00000000">
        <w:rPr>
          <w:rFonts w:ascii="DFKai-SB" w:cs="DFKai-SB" w:eastAsia="DFKai-SB" w:hAnsi="DFKai-SB"/>
          <w:sz w:val="28"/>
          <w:szCs w:val="28"/>
          <w:rtl w:val="0"/>
        </w:rPr>
        <w:t xml:space="preserve">資料筆數：</w:t>
      </w:r>
      <w:r w:rsidDel="00000000" w:rsidR="00000000" w:rsidRPr="00000000">
        <w:rPr>
          <w:rFonts w:ascii="DFKai-SB" w:cs="DFKai-SB" w:eastAsia="DFKai-SB" w:hAnsi="DFKai-SB"/>
          <w:color w:val="ff0000"/>
          <w:sz w:val="28"/>
          <w:szCs w:val="28"/>
          <w:rtl w:val="0"/>
        </w:rPr>
        <w:t xml:space="preserve">1024</w:t>
      </w:r>
    </w:p>
    <w:p w:rsidR="00000000" w:rsidDel="00000000" w:rsidP="00000000" w:rsidRDefault="00000000" w:rsidRPr="00000000" w14:paraId="00000027">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8">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9">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A">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B">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C">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D">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E">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二、工作流程設計</w:t>
      </w:r>
    </w:p>
    <w:p w:rsidR="00000000" w:rsidDel="00000000" w:rsidP="00000000" w:rsidRDefault="00000000" w:rsidRPr="00000000" w14:paraId="0000002F">
      <w:pPr>
        <w:ind w:right="-30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工作流程平台建立的工作流程為「第四次讀書會」</w:t>
      </w:r>
    </w:p>
    <w:p w:rsidR="00000000" w:rsidDel="00000000" w:rsidP="00000000" w:rsidRDefault="00000000" w:rsidRPr="00000000" w14:paraId="00000030">
      <w:pPr>
        <w:ind w:right="-306"/>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1358900"/>
            <wp:effectExtent b="0" l="0" r="0" t="0"/>
            <wp:docPr id="19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8639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right="-30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設計執行的步驟依序為：</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第一類讀入「PPT各版」資料（包含金融業、研究所、工作、台灣大學、公職、職場、高中、軟體工作、實習教師、教師、科技工作等），指定「畢業」關鍵字與設定排除字。利用LDA主題模型，進行分析。</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第二類不分版，設定「就業、職業發展、求職、實習、友情、回憶、社團、留學、交換、論文、畢業典禮、校友、未來目標、畢業典禮、謝師宴、教育資源」。利用GuidedLDA主題模型設定種子字，進行分析。</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使用替換字功能去除(\\n)、去除特殊符號字元、取代全形的分號、逗號、句號、問號以及驚嘆號、去除空白。</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針對不具分析效益的詞彙，使用清除停用詞設定停用的詞彙。</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利用LDA及GuidedLDA主題模型，進行分析。</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產出社會網路圖。</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用「情緒分析」產生視覺化圖形。</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整理相關留言分析流程圖如下：</w:t>
      </w:r>
    </w:p>
    <w:p w:rsidR="00000000" w:rsidDel="00000000" w:rsidP="00000000" w:rsidRDefault="00000000" w:rsidRPr="00000000" w14:paraId="0000003E">
      <w:pPr>
        <w:ind w:right="-306"/>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976938" cy="2491818"/>
            <wp:effectExtent b="0" l="0" r="0" t="0"/>
            <wp:docPr id="20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76938" cy="249181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自定義停止詞：</w:t>
      </w:r>
    </w:p>
    <w:p w:rsidR="00000000" w:rsidDel="00000000" w:rsidP="00000000" w:rsidRDefault="00000000" w:rsidRPr="00000000" w14:paraId="00000040">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正面、有錢、成功、冷靜、娛樂、簡單、謝謝、信心、幫助、付出、優勢、容易、喜歡、興趣、願意、朋友、OK、安心、哈哈、典範、值錢、幫忙、不錯、笑死、感謝、認可、興旺、重要、可以、分享、自由、降低、垃圾、不要、問題、隨便、不爽、擔心、自我、沒用、白癡、無聊、抱歉、後悔、衝突、痛苦、不足、操心、羞辱、廢物、可怕、智障、可悲、自責、不好、缺點、處罰、八卦、愚蠢、降低、相關、時間、學生、通知、文章、資料、刪除、老師、經驗、學校、性別、email、內容、協助、助理、管理、配合、目前、確實、發文、人員、行政、平等、job、同意、現行、違反、碩士、課程、禁止、自負、文責、確知、張貼、科系、台灣、學習、題目、處理、方式、表示、員工、需要、福利、兩行、小時、主管、服務、障礙、遵守、身心、語言、今年、台大、年終、資訊、執行、知道、準備、系統、國際、現在、最後、學歷、未來、證明、台北市、主要、溝通、電話、發展、活動、上課、事項、機會、學士、作業、交辦、希望、軟體、一下、報名、網路、教授、電腦、之後、尤佳、教育部、證書、負責、專案、結構、小姐、訓練、教師、部分、具備、週休、文件、上班、團隊、需求、提供、自傳、選擇、以往、國立、註明、專任、身分、新聞、辦理、合作、專業、中心、二日、文書、分析、歡迎、教學、規定、建議、資格、刪文、條件、社會、科技、開發、薪水、工時、年齡、產業、規劃、設計、畢業生、技術、加班、為由、會員、予以、婚姻、調整、一年、職缺、mail、人才、進行、介紹、工會、補助、五官、容貌、性傾向、出生地、籍貫、黨派、宗教、狀況、操作、地點、同學、統計、考古題、認為、材料、台北、下午、思想、環境、高中、使用、熟悉、標題</w:t>
      </w:r>
    </w:p>
    <w:p w:rsidR="00000000" w:rsidDel="00000000" w:rsidP="00000000" w:rsidRDefault="00000000" w:rsidRPr="00000000" w14:paraId="00000041">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2">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三、LDA主題模型</w:t>
      </w:r>
    </w:p>
    <w:p w:rsidR="00000000" w:rsidDel="00000000" w:rsidP="00000000" w:rsidRDefault="00000000" w:rsidRPr="00000000" w14:paraId="00000043">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LDA主題模型可以協助分析畢業相關版中的文章、評論等文字資料，從中挖掘出潛在的主題，以進一步了解社群中的討論熱點與用戶需求。詞頻頻率上限調整為0.49。</w:t>
      </w:r>
    </w:p>
    <w:p w:rsidR="00000000" w:rsidDel="00000000" w:rsidP="00000000" w:rsidRDefault="00000000" w:rsidRPr="00000000" w14:paraId="00000044">
      <w:pPr>
        <w:tabs>
          <w:tab w:val="left" w:leader="none" w:pos="2520"/>
          <w:tab w:val="left" w:leader="none" w:pos="3360"/>
        </w:tabs>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5">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705100"/>
            <wp:effectExtent b="0" l="0" r="0" t="0"/>
            <wp:docPr id="19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8639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主題模型1.根據關鍵詞，可以將討論主題分為三類「</w:t>
      </w:r>
      <w:r w:rsidDel="00000000" w:rsidR="00000000" w:rsidRPr="00000000">
        <w:rPr>
          <w:rFonts w:ascii="DFKai-SB" w:cs="DFKai-SB" w:eastAsia="DFKai-SB" w:hAnsi="DFKai-SB"/>
          <w:sz w:val="28"/>
          <w:szCs w:val="28"/>
          <w:rtl w:val="0"/>
        </w:rPr>
        <w:t xml:space="preserve">就業法律和保障</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勞基法、勞健保、就業服務法、彈性、獎金、資方、公司、月薪等詞彙可能與就業條件、薪資結構有關</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應徵與面試過程</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應徵、面試、履歷、履歷表、意者等詞彙指向求職過程，主旨、寄至等詞彙可能與求職信或面試通知等相關</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教育與能力提升</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教育、研究、計畫等詞彙指向學習和專業能力提升有關，健康、協調、休二日等詞彙可能與工作與生活平衡、工作壓力管理等相關</w:t>
      </w:r>
      <w:r w:rsidDel="00000000" w:rsidR="00000000" w:rsidRPr="00000000">
        <w:rPr>
          <w:rFonts w:ascii="DFKai-SB" w:cs="DFKai-SB" w:eastAsia="DFKai-SB" w:hAnsi="DFKai-SB"/>
          <w:sz w:val="28"/>
          <w:szCs w:val="28"/>
          <w:rtl w:val="0"/>
        </w:rPr>
        <w:t xml:space="preserve">）。現在的求職者對</w:t>
      </w:r>
      <w:r w:rsidDel="00000000" w:rsidR="00000000" w:rsidRPr="00000000">
        <w:rPr>
          <w:rFonts w:ascii="DFKai-SB" w:cs="DFKai-SB" w:eastAsia="DFKai-SB" w:hAnsi="DFKai-SB"/>
          <w:sz w:val="28"/>
          <w:szCs w:val="28"/>
          <w:rtl w:val="0"/>
        </w:rPr>
        <w:t xml:space="preserve">勞工的權益和就業保障的關注度提高。</w:t>
      </w:r>
      <w:r w:rsidDel="00000000" w:rsidR="00000000" w:rsidRPr="00000000">
        <w:rPr>
          <w:rtl w:val="0"/>
        </w:rPr>
      </w:r>
    </w:p>
    <w:p w:rsidR="00000000" w:rsidDel="00000000" w:rsidP="00000000" w:rsidRDefault="00000000" w:rsidRPr="00000000" w14:paraId="00000047">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078010" cy="2539005"/>
            <wp:effectExtent b="0" l="0" r="0" t="0"/>
            <wp:docPr id="20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078010" cy="253900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模型2.與升學或就業有關，可分為「考試和申請」（可能討論與如何提升能力、優化背景和知識、有效應對考試和申請等議題有關）、「面試和公司」（可能討論與面試技巧、求職歧視、企業文化等相關議題有關）、「研究和知識提升」（可能討論與國內外研究所升學等應考相關知識有關議題）。</w:t>
      </w:r>
    </w:p>
    <w:p w:rsidR="00000000" w:rsidDel="00000000" w:rsidP="00000000" w:rsidRDefault="00000000" w:rsidRPr="00000000" w14:paraId="00000049">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957763" cy="2671586"/>
            <wp:effectExtent b="0" l="0" r="0" t="0"/>
            <wp:docPr id="20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57763" cy="26715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B">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主題模型3.相關詞彙有「</w:t>
      </w:r>
      <w:r w:rsidDel="00000000" w:rsidR="00000000" w:rsidRPr="00000000">
        <w:rPr>
          <w:rFonts w:ascii="DFKai-SB" w:cs="DFKai-SB" w:eastAsia="DFKai-SB" w:hAnsi="DFKai-SB"/>
          <w:sz w:val="28"/>
          <w:szCs w:val="28"/>
          <w:rtl w:val="0"/>
        </w:rPr>
        <w:t xml:space="preserve">公司、薪資、工程師、能力、獎金、月薪、程式、起薪、背景、業務、網站、經歷</w:t>
      </w:r>
      <w:r w:rsidDel="00000000" w:rsidR="00000000" w:rsidRPr="00000000">
        <w:rPr>
          <w:rFonts w:ascii="DFKai-SB" w:cs="DFKai-SB" w:eastAsia="DFKai-SB" w:hAnsi="DFKai-SB"/>
          <w:sz w:val="28"/>
          <w:szCs w:val="28"/>
          <w:rtl w:val="0"/>
        </w:rPr>
        <w:t xml:space="preserve">」應該與</w:t>
      </w:r>
      <w:r w:rsidDel="00000000" w:rsidR="00000000" w:rsidRPr="00000000">
        <w:rPr>
          <w:rFonts w:ascii="DFKai-SB" w:cs="DFKai-SB" w:eastAsia="DFKai-SB" w:hAnsi="DFKai-SB"/>
          <w:sz w:val="28"/>
          <w:szCs w:val="28"/>
          <w:rtl w:val="0"/>
        </w:rPr>
        <w:t xml:space="preserve">討論工作職位、薪資待遇、技能要求、職涯發展機會、工作經驗等相關話題有關。一般對工程師的職業的起薪與薪資待遇感到好奇。</w:t>
      </w:r>
      <w:r w:rsidDel="00000000" w:rsidR="00000000" w:rsidRPr="00000000">
        <w:rPr>
          <w:rtl w:val="0"/>
        </w:rPr>
      </w:r>
    </w:p>
    <w:p w:rsidR="00000000" w:rsidDel="00000000" w:rsidP="00000000" w:rsidRDefault="00000000" w:rsidRPr="00000000" w14:paraId="0000004C">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186363" cy="2455733"/>
            <wp:effectExtent b="0" l="0" r="0" t="0"/>
            <wp:docPr id="19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86363" cy="24557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主題模型4.相關詞彙可以分成「</w:t>
      </w:r>
      <w:r w:rsidDel="00000000" w:rsidR="00000000" w:rsidRPr="00000000">
        <w:rPr>
          <w:rFonts w:ascii="DFKai-SB" w:cs="DFKai-SB" w:eastAsia="DFKai-SB" w:hAnsi="DFKai-SB"/>
          <w:sz w:val="28"/>
          <w:szCs w:val="28"/>
          <w:rtl w:val="0"/>
        </w:rPr>
        <w:t xml:space="preserve">就業與勞動力市場</w:t>
      </w:r>
      <w:r w:rsidDel="00000000" w:rsidR="00000000" w:rsidRPr="00000000">
        <w:rPr>
          <w:rFonts w:ascii="DFKai-SB" w:cs="DFKai-SB" w:eastAsia="DFKai-SB" w:hAnsi="DFKai-SB"/>
          <w:sz w:val="28"/>
          <w:szCs w:val="28"/>
          <w:rtl w:val="0"/>
        </w:rPr>
        <w:t xml:space="preserve">」（包含</w:t>
      </w:r>
      <w:r w:rsidDel="00000000" w:rsidR="00000000" w:rsidRPr="00000000">
        <w:rPr>
          <w:rFonts w:ascii="DFKai-SB" w:cs="DFKai-SB" w:eastAsia="DFKai-SB" w:hAnsi="DFKai-SB"/>
          <w:sz w:val="28"/>
          <w:szCs w:val="28"/>
          <w:rtl w:val="0"/>
        </w:rPr>
        <w:t xml:space="preserve">就業、人數、在職、人力、資源、符合、完成、比例、去年、能力、時薪、業務等詞彙</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討論就業情況、勞動力市場的需求與供應、勞動法規與保障、薪資待遇、就業歧視等相關話題，</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政府政策與公共服務</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主題涵蓋了超過、政府、法律、記者、報導、關係等詞彙</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rtl w:val="0"/>
        </w:rPr>
        <w:t xml:space="preserve">可能討論政府政策、法律法規、政府與媒體的關係、公共服務等相關話題</w:t>
      </w:r>
      <w:r w:rsidDel="00000000" w:rsidR="00000000" w:rsidRPr="00000000">
        <w:rPr>
          <w:rFonts w:ascii="DFKai-SB" w:cs="DFKai-SB" w:eastAsia="DFKai-SB" w:hAnsi="DFKai-SB"/>
          <w:sz w:val="28"/>
          <w:szCs w:val="28"/>
          <w:rtl w:val="0"/>
        </w:rPr>
        <w:t xml:space="preserve">。</w:t>
      </w:r>
    </w:p>
    <w:p w:rsidR="00000000" w:rsidDel="00000000" w:rsidP="00000000" w:rsidRDefault="00000000" w:rsidRPr="00000000" w14:paraId="0000004E">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967288" cy="2492420"/>
            <wp:effectExtent b="0" l="0" r="0" t="0"/>
            <wp:docPr id="19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67288" cy="24924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0">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LDA主題模型社會網路圖</w:t>
      </w:r>
    </w:p>
    <w:p w:rsidR="00000000" w:rsidDel="00000000" w:rsidP="00000000" w:rsidRDefault="00000000" w:rsidRPr="00000000" w14:paraId="00000051">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400550" cy="2587179"/>
            <wp:effectExtent b="0" l="0" r="0" t="0"/>
            <wp:docPr id="19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00550" cy="258717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622800" cy="2033705"/>
            <wp:effectExtent b="0" l="0" r="0" t="0"/>
            <wp:docPr id="20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22800" cy="20337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right="-873"/>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3981899" cy="2950774"/>
            <wp:effectExtent b="0" l="0" r="0" t="0"/>
            <wp:docPr id="19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81899" cy="29507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ind w:left="0" w:right="-873"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四、主題模型</w:t>
      </w:r>
    </w:p>
    <w:p w:rsidR="00000000" w:rsidDel="00000000" w:rsidP="00000000" w:rsidRDefault="00000000" w:rsidRPr="00000000" w14:paraId="00000055">
      <w:pPr>
        <w:ind w:left="0" w:right="-873"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GuidedLDA種子字先從升學、就業、畢業、生涯規劃等四大面向進行設定。</w:t>
      </w:r>
    </w:p>
    <w:p w:rsidR="00000000" w:rsidDel="00000000" w:rsidP="00000000" w:rsidRDefault="00000000" w:rsidRPr="00000000" w14:paraId="00000056">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286000"/>
            <wp:effectExtent b="0" l="0" r="0" t="0"/>
            <wp:docPr id="20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8639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得出四個主題分布如：</w:t>
      </w:r>
    </w:p>
    <w:p w:rsidR="00000000" w:rsidDel="00000000" w:rsidP="00000000" w:rsidRDefault="00000000" w:rsidRPr="00000000" w14:paraId="00000058">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578100"/>
            <wp:effectExtent b="0" l="0" r="0" t="0"/>
            <wp:docPr id="19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8639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主題一：升學、出國留學、研究所等主題，「學校」與「面試」都是這些瀏覽者比較關注的，如:如何準備學校面試、未來的發展建議等評論。</w:t>
      </w:r>
      <w:r w:rsidDel="00000000" w:rsidR="00000000" w:rsidRPr="00000000">
        <w:rPr>
          <w:rFonts w:ascii="DFKai-SB" w:cs="DFKai-SB" w:eastAsia="DFKai-SB" w:hAnsi="DFKai-SB"/>
          <w:sz w:val="28"/>
          <w:szCs w:val="28"/>
        </w:rPr>
        <w:drawing>
          <wp:inline distB="114300" distT="114300" distL="114300" distR="114300">
            <wp:extent cx="5386395" cy="3492500"/>
            <wp:effectExtent b="0" l="0" r="0" t="0"/>
            <wp:docPr id="18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8639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主題二：應屆畢業、就業相關主題，以應屆畢業生的規劃為主，有應徵、休息、碩士、面試，討論面向為畢業生尋找工作時的各種需求條件或福利。</w:t>
      </w:r>
      <w:r w:rsidDel="00000000" w:rsidR="00000000" w:rsidRPr="00000000">
        <w:rPr>
          <w:rFonts w:ascii="DFKai-SB" w:cs="DFKai-SB" w:eastAsia="DFKai-SB" w:hAnsi="DFKai-SB"/>
          <w:sz w:val="28"/>
          <w:szCs w:val="28"/>
        </w:rPr>
        <w:drawing>
          <wp:inline distB="114300" distT="114300" distL="114300" distR="114300">
            <wp:extent cx="5386395" cy="3556000"/>
            <wp:effectExtent b="0" l="0" r="0" t="0"/>
            <wp:docPr id="20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8639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right="-589"/>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主題三：勞工就業市場主題，以具社會經驗勞工為討論對象，出現的詞彙有獎金、福利、業務、周休等，討論大多是公司福利、獎金、輔助開發等，可以說是就業市場主觀的討論。</w:t>
      </w:r>
    </w:p>
    <w:p w:rsidR="00000000" w:rsidDel="00000000" w:rsidP="00000000" w:rsidRDefault="00000000" w:rsidRPr="00000000" w14:paraId="0000005C">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3416300"/>
            <wp:effectExtent b="0" l="0" r="0" t="0"/>
            <wp:docPr id="18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8639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Fonts w:ascii="DFKai-SB" w:cs="DFKai-SB" w:eastAsia="DFKai-SB" w:hAnsi="DFKai-SB"/>
          <w:sz w:val="28"/>
          <w:szCs w:val="28"/>
          <w:rtl w:val="0"/>
        </w:rPr>
        <w:t xml:space="preserve">主題四：職缺主題，以就業市場客觀條件為討論，出現詞彙包含獎金、福利、身心等，討論多以就業服務法所規範的細項，顯見是開設職缺為主。</w:t>
      </w:r>
      <w:r w:rsidDel="00000000" w:rsidR="00000000" w:rsidRPr="00000000">
        <w:rPr/>
        <w:drawing>
          <wp:inline distB="114300" distT="114300" distL="114300" distR="114300">
            <wp:extent cx="5386395" cy="3594100"/>
            <wp:effectExtent b="0" l="0" r="0" t="0"/>
            <wp:docPr id="18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8639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GuidedLDA主題模型社會網路圖</w:t>
      </w:r>
    </w:p>
    <w:p w:rsidR="00000000" w:rsidDel="00000000" w:rsidP="00000000" w:rsidRDefault="00000000" w:rsidRPr="00000000" w14:paraId="0000005F">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4178300"/>
            <wp:effectExtent b="0" l="0" r="0" t="0"/>
            <wp:docPr id="19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8639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五、字詞網路圖＿篩選名詞</w:t>
      </w:r>
    </w:p>
    <w:p w:rsidR="00000000" w:rsidDel="00000000" w:rsidP="00000000" w:rsidRDefault="00000000" w:rsidRPr="00000000" w14:paraId="00000061">
      <w:pPr>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229057" cy="3693595"/>
            <wp:effectExtent b="0" l="0" r="0" t="0"/>
            <wp:docPr id="19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229057" cy="36935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共現字詞網路圖</w:t>
      </w:r>
    </w:p>
    <w:p w:rsidR="00000000" w:rsidDel="00000000" w:rsidP="00000000" w:rsidRDefault="00000000" w:rsidRPr="00000000" w14:paraId="00000063">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05425" cy="5210175"/>
            <wp:effectExtent b="0" l="0" r="0" t="0"/>
            <wp:docPr id="20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054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單中心網路圖-以工作為例</w:t>
      </w:r>
    </w:p>
    <w:p w:rsidR="00000000" w:rsidDel="00000000" w:rsidP="00000000" w:rsidRDefault="00000000" w:rsidRPr="00000000" w14:paraId="00000065">
      <w:pPr>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793453" cy="4136372"/>
            <wp:effectExtent b="0" l="0" r="0" t="0"/>
            <wp:docPr id="20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793453" cy="413637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7">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68">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9">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五、Lexicon Based情緒分析</w:t>
      </w:r>
    </w:p>
    <w:p w:rsidR="00000000" w:rsidDel="00000000" w:rsidP="00000000" w:rsidRDefault="00000000" w:rsidRPr="00000000" w14:paraId="0000006A">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717800"/>
            <wp:effectExtent b="0" l="0" r="0" t="0"/>
            <wp:docPr id="18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8639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正面情緒顯示：在畢業話題的背景下，成就感和滿足感：喜歡成就、福利重要、希望獎金等詞彙表明對取得成就和獲得獎勵的渴望，以及對自己努力的肯定和滿足感。</w:t>
      </w:r>
    </w:p>
    <w:p w:rsidR="00000000" w:rsidDel="00000000" w:rsidP="00000000" w:rsidRDefault="00000000" w:rsidRPr="00000000" w14:paraId="0000006C">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D">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積極主動和改善意願：主動積極改善、解決興趣、細心關心等詞彙表明一種積極主動的態度，有意願不斷提升自己、解決問題、關心周圍的事物。</w:t>
      </w:r>
    </w:p>
    <w:p w:rsidR="00000000" w:rsidDel="00000000" w:rsidP="00000000" w:rsidRDefault="00000000" w:rsidRPr="00000000" w14:paraId="0000006E">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F">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歡迎和慶祝：希望獎金、慶祝等詞彙表明期待獲得獎金，並對達到目標或重要事件的到來感到歡迎和慶祝。</w:t>
      </w:r>
    </w:p>
    <w:p w:rsidR="00000000" w:rsidDel="00000000" w:rsidP="00000000" w:rsidRDefault="00000000" w:rsidRPr="00000000" w14:paraId="00000070">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負面情緒</w:t>
      </w:r>
    </w:p>
    <w:p w:rsidR="00000000" w:rsidDel="00000000" w:rsidP="00000000" w:rsidRDefault="00000000" w:rsidRPr="00000000" w14:paraId="00000071">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就業壓力：強迫壓力、擔心添足自我風險、麻煩潔等詞彙表明對就業的壓力和擔憂。</w:t>
      </w:r>
    </w:p>
    <w:p w:rsidR="00000000" w:rsidDel="00000000" w:rsidP="00000000" w:rsidRDefault="00000000" w:rsidRPr="00000000" w14:paraId="00000072">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3">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職業選擇困難：放棄困難變動錯誤、控制降低、侵害不符、失敗強烈等詞彙暗示對做出正確職業選擇的困難和擔憂。</w:t>
      </w:r>
    </w:p>
    <w:p w:rsidR="00000000" w:rsidDel="00000000" w:rsidP="00000000" w:rsidRDefault="00000000" w:rsidRPr="00000000" w14:paraId="00000074">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5">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學業壓力和焦慮：犧牲多、嚴格焦慮、不好敏感異常等詞彙可能表示在畢業階段面臨的學業壓力和焦慮。</w:t>
      </w:r>
    </w:p>
    <w:p w:rsidR="00000000" w:rsidDel="00000000" w:rsidP="00000000" w:rsidRDefault="00000000" w:rsidRPr="00000000" w14:paraId="00000076">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7">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692400"/>
            <wp:effectExtent b="0" l="0" r="0" t="0"/>
            <wp:docPr id="19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38639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正面情緒大於負面情緒</w:t>
      </w:r>
    </w:p>
    <w:p w:rsidR="00000000" w:rsidDel="00000000" w:rsidP="00000000" w:rsidRDefault="00000000" w:rsidRPr="00000000" w14:paraId="00000079">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表明青世代畢業生對於是否能夠順利畢業以及未來就業存在一定的恐慌，但又夾雜著未來可以賺錢，對職業發展有所期許的積極期待。</w:t>
      </w:r>
    </w:p>
    <w:p w:rsidR="00000000" w:rsidDel="00000000" w:rsidP="00000000" w:rsidRDefault="00000000" w:rsidRPr="00000000" w14:paraId="0000007A">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六、結論</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589"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我們此次運用GuideLDA主題模型從升學、就業、畢業、生涯規劃等四大面向進行探討，發現主題一的升學跟其他三個主題雖然有落差，但是主要在於人生未來的方向不同，但是從主題二到四，這三個都會有所關聯，可以從中找到未來面臨畢業的社會新鮮人、找尋新工作的職場老鳥、就讀在職專班想要轉職的職場人對於哪些條件、福利、薪酬的想法。</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589"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例如：</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589"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二的以應屆畢業生的規劃為主，有應徵、休息、碩士、面試，討論面向為畢業生尋找工作時的各種需求條件或獎金、福利等；主題三則是探討勞工就業市場主題，以具社會經驗勞工為討論對象，出現的詞彙有獎金、福利、業務、周休等，討論大多是公司福利、獎金、輔助開發等，可以說是就業市場主觀的討論；而主題四：職缺主題，以就業市場客觀條件為討論，出現詞彙包含獎金、福利、身心等，討論多以就業服務法所規範的細項，顯見是開設職缺為主。</w:t>
      </w:r>
    </w:p>
    <w:p w:rsidR="00000000" w:rsidDel="00000000" w:rsidP="00000000" w:rsidRDefault="00000000" w:rsidRPr="00000000" w14:paraId="0000007E">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以獎金這個詞彙為例：</w:t>
      </w:r>
    </w:p>
    <w:p w:rsidR="00000000" w:rsidDel="00000000" w:rsidP="00000000" w:rsidRDefault="00000000" w:rsidRPr="00000000" w14:paraId="0000007F">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獎金一再出現在主題二、主題三和主題四中，那麼這個模型分析的結果可能顯示福利或獎金在就業、畢業和生涯規劃等方面是一個重要的討論要素。這可能意味著獎金在這些主題中扮演著重要角色，無論是作為畢業生尋找工作時的考慮因素，還是公司福利和就業市場條件的一部分。</w:t>
      </w:r>
    </w:p>
    <w:p w:rsidR="00000000" w:rsidDel="00000000" w:rsidP="00000000" w:rsidRDefault="00000000" w:rsidRPr="00000000" w14:paraId="00000080">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值得注意的是，獎金的出現頻率可能反映了在這些主題中討論獎金的相對重要性。</w:t>
      </w:r>
    </w:p>
    <w:p w:rsidR="00000000" w:rsidDel="00000000" w:rsidP="00000000" w:rsidRDefault="00000000" w:rsidRPr="00000000" w14:paraId="00000081">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因此，根據模型分析，獎金的實際出現頻率比預估的頻率高，這可能意味著在升學、就業、畢業和生涯規劃等方面，這可能顯示人們對於獎金在工作環境中的價值和重要性給予了更多關注。</w:t>
      </w:r>
    </w:p>
    <w:p w:rsidR="00000000" w:rsidDel="00000000" w:rsidP="00000000" w:rsidRDefault="00000000" w:rsidRPr="00000000" w14:paraId="00000082">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3">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獎金的高頻出現可能反映了人們對於工作報酬的關注，以及對獎金作為激勵和獎勵的期望。這可能是在討論畢業生找工作時的薪酬條件、勞工在就業市場中薪資和福利的考慮，以及職缺中提供的獎金等方面。</w:t>
      </w:r>
    </w:p>
    <w:p w:rsidR="00000000" w:rsidDel="00000000" w:rsidP="00000000" w:rsidRDefault="00000000" w:rsidRPr="00000000" w14:paraId="00000084">
      <w:pPr>
        <w:spacing w:after="220" w:before="220" w:lineRule="auto"/>
        <w:ind w:right="0"/>
        <w:jc w:val="both"/>
        <w:rPr>
          <w:rFonts w:ascii="DFKai-SB" w:cs="DFKai-SB" w:eastAsia="DFKai-SB" w:hAnsi="DFKai-SB"/>
          <w:color w:val="980000"/>
          <w:sz w:val="28"/>
          <w:szCs w:val="28"/>
        </w:rPr>
      </w:pPr>
      <w:r w:rsidDel="00000000" w:rsidR="00000000" w:rsidRPr="00000000">
        <w:rPr>
          <w:rtl w:val="0"/>
        </w:rPr>
      </w:r>
    </w:p>
    <w:sectPr>
      <w:footerReference r:id="rId30" w:type="default"/>
      <w:type w:val="nextPage"/>
      <w:pgSz w:h="16838" w:w="11906" w:orient="portrait"/>
      <w:pgMar w:bottom="1440" w:top="1800" w:left="1440" w:right="19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FKai-SB"/>
  <w:font w:name="Arial"/>
  <w:font w:name="Microsoft JhengHei 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1" w:lineRule="auto"/>
      <w:ind w:left="0" w:right="-873" w:firstLine="0"/>
      <w:jc w:val="right"/>
      <w:rPr>
        <w:rFonts w:ascii="Microsoft JhengHei UI" w:cs="Microsoft JhengHei UI" w:eastAsia="Microsoft JhengHei UI" w:hAnsi="Microsoft JhengHei UI"/>
        <w:b w:val="0"/>
        <w:i w:val="0"/>
        <w:smallCaps w:val="0"/>
        <w:strike w:val="0"/>
        <w:color w:val="000000"/>
        <w:sz w:val="20"/>
        <w:szCs w:val="20"/>
        <w:u w:val="none"/>
        <w:shd w:fill="auto" w:val="clear"/>
        <w:vertAlign w:val="baseline"/>
      </w:rPr>
    </w:pPr>
    <w:r w:rsidDel="00000000" w:rsidR="00000000" w:rsidRPr="00000000">
      <w:rPr>
        <w:rFonts w:ascii="Microsoft JhengHei UI" w:cs="Microsoft JhengHei UI" w:eastAsia="Microsoft JhengHei UI" w:hAnsi="Microsoft JhengHei U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tabs>
        <w:tab w:val="center" w:leader="none" w:pos="4680"/>
        <w:tab w:val="right" w:leader="none" w:pos="9810"/>
      </w:tabs>
      <w:spacing w:after="0" w:lineRule="auto"/>
      <w:ind w:right="0"/>
      <w:rPr>
        <w:color w:val="7f7f7f"/>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tabs>
        <w:tab w:val="center" w:leader="none" w:pos="4680"/>
        <w:tab w:val="right" w:leader="none" w:pos="9360"/>
      </w:tabs>
      <w:rPr>
        <w:rFonts w:ascii="DFKai-SB" w:cs="DFKai-SB" w:eastAsia="DFKai-SB" w:hAnsi="DFKai-SB"/>
        <w:b w:val="1"/>
        <w:color w:val="125f5b"/>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0"/>
        <w:sz w:val="24"/>
        <w:szCs w:val="24"/>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icrosoft JhengHei UI" w:cs="Microsoft JhengHei UI" w:eastAsia="Microsoft JhengHei UI" w:hAnsi="Microsoft JhengHei UI"/>
        <w:sz w:val="24"/>
        <w:szCs w:val="24"/>
        <w:lang w:val="en-US"/>
      </w:rPr>
    </w:rPrDefault>
    <w:pPrDefault>
      <w:pPr>
        <w:widowControl w:val="0"/>
        <w:spacing w:after="200" w:line="271" w:lineRule="auto"/>
        <w:ind w:righ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qFormat w:val="1"/>
  </w:style>
  <w:style w:type="paragraph" w:styleId="Heading1">
    <w:name w:val="heading 1"/>
    <w:basedOn w:val="Normal"/>
    <w:next w:val="Normal"/>
    <w:uiPriority w:val="9"/>
    <w:qFormat w:val="1"/>
    <w:pPr>
      <w:widowControl w:val="1"/>
      <w:pBdr>
        <w:top w:space="0" w:sz="0" w:val="nil"/>
        <w:left w:space="0" w:sz="0" w:val="nil"/>
        <w:bottom w:space="0" w:sz="0" w:val="nil"/>
        <w:right w:space="0" w:sz="0" w:val="nil"/>
        <w:between w:space="0" w:sz="0" w:val="nil"/>
      </w:pBdr>
      <w:tabs>
        <w:tab w:val="left" w:pos="2520"/>
        <w:tab w:val="left" w:pos="3360"/>
      </w:tabs>
      <w:spacing w:after="560" w:before="111"/>
      <w:outlineLvl w:val="0"/>
    </w:pPr>
    <w:rPr>
      <w:b w:val="1"/>
      <w:color w:val="cfcfcf"/>
      <w:sz w:val="36"/>
      <w:szCs w:val="36"/>
    </w:rPr>
  </w:style>
  <w:style w:type="paragraph" w:styleId="Heading2">
    <w:name w:val="heading 2"/>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720"/>
        <w:tab w:val="left" w:pos="1199"/>
      </w:tabs>
      <w:spacing w:after="240" w:before="360"/>
      <w:outlineLvl w:val="1"/>
    </w:pPr>
    <w:rPr>
      <w:b w:val="1"/>
      <w:color w:val="cfcfcf"/>
      <w:sz w:val="32"/>
      <w:szCs w:val="32"/>
    </w:rPr>
  </w:style>
  <w:style w:type="paragraph" w:styleId="Heading3">
    <w:name w:val="heading 3"/>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900"/>
        <w:tab w:val="left" w:pos="1560"/>
      </w:tabs>
      <w:spacing w:after="240" w:before="360"/>
      <w:outlineLvl w:val="2"/>
    </w:pPr>
    <w:rPr>
      <w:b w:val="1"/>
      <w:color w:val="4cbabf"/>
    </w:rPr>
  </w:style>
  <w:style w:type="paragraph" w:styleId="Heading4">
    <w:name w:val="heading 4"/>
    <w:basedOn w:val="Normal"/>
    <w:next w:val="Normal"/>
    <w:uiPriority w:val="9"/>
    <w:semiHidden w:val="1"/>
    <w:unhideWhenUsed w:val="1"/>
    <w:qFormat w:val="1"/>
    <w:pPr>
      <w:widowControl w:val="1"/>
      <w:pBdr>
        <w:top w:space="0" w:sz="0" w:val="nil"/>
        <w:left w:space="0" w:sz="0" w:val="nil"/>
        <w:bottom w:space="0" w:sz="0" w:val="nil"/>
        <w:right w:space="0" w:sz="0" w:val="nil"/>
        <w:between w:space="0" w:sz="0" w:val="nil"/>
      </w:pBdr>
      <w:spacing w:before="184"/>
      <w:outlineLvl w:val="3"/>
    </w:pPr>
    <w:rPr>
      <w:b w:val="1"/>
      <w:color w:val="000000"/>
      <w:sz w:val="25"/>
      <w:szCs w:val="25"/>
    </w:rPr>
  </w:style>
  <w:style w:type="paragraph" w:styleId="Heading5">
    <w:name w:val="heading 5"/>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720"/>
        <w:tab w:val="left" w:pos="1199"/>
      </w:tabs>
      <w:spacing w:after="240" w:before="120"/>
      <w:outlineLvl w:val="4"/>
    </w:pPr>
    <w:rPr>
      <w:b w:val="1"/>
      <w:color w:val="4bacc6"/>
      <w:sz w:val="25"/>
      <w:szCs w:val="25"/>
    </w:rPr>
  </w:style>
  <w:style w:type="paragraph" w:styleId="Heading6">
    <w:name w:val="heading 6"/>
    <w:basedOn w:val="Normal"/>
    <w:next w:val="Normal"/>
    <w:uiPriority w:val="9"/>
    <w:semiHidden w:val="1"/>
    <w:unhideWhenUsed w:val="1"/>
    <w:qFormat w:val="1"/>
    <w:pPr>
      <w:keepNext w:val="1"/>
      <w:keepLines w:val="1"/>
      <w:widowControl w:val="1"/>
      <w:pBdr>
        <w:top w:space="0" w:sz="0" w:val="nil"/>
        <w:left w:space="0" w:sz="0" w:val="nil"/>
        <w:bottom w:space="0" w:sz="0" w:val="nil"/>
        <w:right w:space="0" w:sz="0" w:val="nil"/>
        <w:between w:space="0" w:sz="0" w:val="nil"/>
      </w:pBdr>
      <w:spacing w:before="40"/>
      <w:outlineLvl w:val="5"/>
    </w:pPr>
    <w:rPr>
      <w:color w:val="082f2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pPr>
    <w:rPr>
      <w:color w:val="5a5a5a"/>
      <w:sz w:val="22"/>
      <w:szCs w:val="22"/>
    </w:rPr>
  </w:style>
  <w:style w:type="table" w:styleId="a"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0"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1"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paragraph" w:styleId="Header">
    <w:name w:val="header"/>
    <w:basedOn w:val="Normal"/>
    <w:link w:val="HeaderChar"/>
    <w:uiPriority w:val="99"/>
    <w:unhideWhenUsed w:val="1"/>
    <w:rsid w:val="000D0EF5"/>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0D0EF5"/>
    <w:rPr>
      <w:sz w:val="20"/>
      <w:szCs w:val="20"/>
    </w:rPr>
  </w:style>
  <w:style w:type="paragraph" w:styleId="Footer">
    <w:name w:val="footer"/>
    <w:basedOn w:val="Normal"/>
    <w:link w:val="FooterChar"/>
    <w:uiPriority w:val="99"/>
    <w:unhideWhenUsed w:val="1"/>
    <w:rsid w:val="000D0EF5"/>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0D0EF5"/>
    <w:rPr>
      <w:sz w:val="20"/>
      <w:szCs w:val="20"/>
    </w:rPr>
  </w:style>
  <w:style w:type="paragraph" w:styleId="NormalWeb">
    <w:name w:val="Normal (Web)"/>
    <w:basedOn w:val="Normal"/>
    <w:uiPriority w:val="99"/>
    <w:unhideWhenUsed w:val="1"/>
    <w:rsid w:val="006B2FEA"/>
    <w:pPr>
      <w:widowControl w:val="1"/>
      <w:spacing w:after="100" w:afterAutospacing="1" w:before="100" w:beforeAutospacing="1" w:line="240" w:lineRule="auto"/>
      <w:ind w:right="0"/>
    </w:pPr>
    <w:rPr>
      <w:rFonts w:ascii="新細明體" w:cs="新細明體" w:eastAsia="新細明體" w:hAnsi="新細明體"/>
    </w:rPr>
  </w:style>
  <w:style w:type="paragraph" w:styleId="ListParagraph">
    <w:name w:val="List Paragraph"/>
    <w:basedOn w:val="Normal"/>
    <w:uiPriority w:val="34"/>
    <w:qFormat w:val="1"/>
    <w:rsid w:val="006B2FEA"/>
    <w:pPr>
      <w:ind w:left="480" w:leftChars="200"/>
    </w:pPr>
  </w:style>
  <w:style w:type="table" w:styleId="a2"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3"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4"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5" w:customStyle="1">
    <w:basedOn w:val="TableNormal2"/>
    <w:tblPr>
      <w:tblStyleRowBandSize w:val="1"/>
      <w:tblStyleColBandSize w:val="1"/>
      <w:tblCellMar>
        <w:left w:w="115.0" w:type="dxa"/>
        <w:right w:w="115.0" w:type="dxa"/>
      </w:tblCellMar>
    </w:tblPr>
  </w:style>
  <w:style w:type="paragraph" w:styleId="TOCHeading">
    <w:name w:val="TOC Heading"/>
    <w:basedOn w:val="Heading1"/>
    <w:next w:val="Normal"/>
    <w:uiPriority w:val="39"/>
    <w:unhideWhenUsed w:val="1"/>
    <w:qFormat w:val="1"/>
    <w:rsid w:val="00EC7631"/>
    <w:pPr>
      <w:keepNext w:val="1"/>
      <w:keepLines w:val="1"/>
      <w:pBdr>
        <w:top w:color="auto" w:space="0" w:sz="0" w:val="none"/>
        <w:left w:color="auto" w:space="0" w:sz="0" w:val="none"/>
        <w:bottom w:color="auto" w:space="0" w:sz="0" w:val="none"/>
        <w:right w:color="auto" w:space="0" w:sz="0" w:val="none"/>
        <w:between w:color="auto" w:space="0" w:sz="0" w:val="none"/>
      </w:pBdr>
      <w:tabs>
        <w:tab w:val="clear" w:pos="2520"/>
        <w:tab w:val="clear" w:pos="3360"/>
      </w:tabs>
      <w:spacing w:after="0" w:before="240" w:line="259" w:lineRule="auto"/>
      <w:ind w:right="0"/>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EC7631"/>
  </w:style>
  <w:style w:type="character" w:styleId="Hyperlink">
    <w:name w:val="Hyperlink"/>
    <w:basedOn w:val="DefaultParagraphFont"/>
    <w:uiPriority w:val="99"/>
    <w:unhideWhenUsed w:val="1"/>
    <w:rsid w:val="00EC7631"/>
    <w:rPr>
      <w:color w:val="0000ff" w:themeColor="hyperlink"/>
      <w:u w:val="single"/>
    </w:r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0.0" w:type="dxa"/>
        <w:left w:w="115.0" w:type="dxa"/>
        <w:bottom w:w="0.0" w:type="dxa"/>
        <w:right w:w="115.0" w:type="dxa"/>
      </w:tblCellMar>
    </w:tblPr>
    <w:tcPr>
      <w:shd w:fill="c0c0c0" w:val="clear"/>
    </w:tc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0.0" w:type="dxa"/>
        <w:left w:w="115.0" w:type="dxa"/>
        <w:bottom w:w="0.0" w:type="dxa"/>
        <w:right w:w="115.0" w:type="dxa"/>
      </w:tblCellMar>
    </w:tblPr>
    <w:tcPr>
      <w:shd w:fill="c0c0c0"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100.0" w:type="dxa"/>
        <w:left w:w="100.0" w:type="dxa"/>
        <w:bottom w:w="100.0" w:type="dxa"/>
        <w:right w:w="100.0" w:type="dxa"/>
      </w:tblCellMar>
    </w:tblPr>
    <w:tcPr>
      <w:shd w:fill="c0c0c0" w:val="clear"/>
    </w:tc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100.0" w:type="dxa"/>
        <w:left w:w="100.0" w:type="dxa"/>
        <w:bottom w:w="100.0" w:type="dxa"/>
        <w:right w:w="100.0" w:type="dxa"/>
      </w:tblCellMar>
    </w:tblPr>
    <w:tcPr>
      <w:shd w:fill="c0c0c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image" Target="media/image19.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uRn4LGY35mfU/XvYB4Jo2HnehA==">CgMxLjAyCWguMWZvYjl0ZTIJaC4zem55c2g3OAByITF1eEdSeVZ4bmIwSkNqbnJaSnh2OWlLSWdxZkx4ckV2RA==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2021-10-28T15:45:00Z</dcterms:created>
  <dc:creator>Sherry</dc:creator>
</cp:coreProperties>
</file>